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B6" w:rsidRPr="006018B6" w:rsidRDefault="006018B6" w:rsidP="006018B6">
      <w:pPr>
        <w:widowControl w:val="0"/>
        <w:ind w:firstLine="709"/>
        <w:jc w:val="center"/>
        <w:rPr>
          <w:b/>
          <w:sz w:val="28"/>
          <w:szCs w:val="28"/>
        </w:rPr>
      </w:pPr>
      <w:r w:rsidRPr="006018B6">
        <w:rPr>
          <w:b/>
          <w:sz w:val="28"/>
          <w:szCs w:val="28"/>
        </w:rPr>
        <w:t>ОТЧЕТ</w:t>
      </w:r>
    </w:p>
    <w:p w:rsidR="006018B6" w:rsidRPr="006018B6" w:rsidRDefault="006018B6" w:rsidP="006018B6">
      <w:pPr>
        <w:widowControl w:val="0"/>
        <w:ind w:firstLine="709"/>
        <w:jc w:val="center"/>
        <w:rPr>
          <w:b/>
          <w:sz w:val="28"/>
          <w:szCs w:val="28"/>
        </w:rPr>
      </w:pPr>
      <w:r>
        <w:rPr>
          <w:b/>
          <w:sz w:val="28"/>
          <w:szCs w:val="28"/>
        </w:rPr>
        <w:t>о</w:t>
      </w:r>
      <w:r w:rsidRPr="006018B6">
        <w:rPr>
          <w:b/>
          <w:sz w:val="28"/>
          <w:szCs w:val="28"/>
        </w:rPr>
        <w:t xml:space="preserve"> результатах деятельности </w:t>
      </w:r>
      <w:r w:rsidR="003A47C4">
        <w:rPr>
          <w:b/>
          <w:sz w:val="28"/>
          <w:szCs w:val="28"/>
        </w:rPr>
        <w:t>М</w:t>
      </w:r>
      <w:r w:rsidRPr="006018B6">
        <w:rPr>
          <w:b/>
          <w:sz w:val="28"/>
          <w:szCs w:val="28"/>
        </w:rPr>
        <w:t>инистерства финансов Забайкальского края</w:t>
      </w:r>
      <w:r w:rsidR="003A47C4">
        <w:rPr>
          <w:b/>
          <w:sz w:val="28"/>
          <w:szCs w:val="28"/>
        </w:rPr>
        <w:t xml:space="preserve"> </w:t>
      </w:r>
    </w:p>
    <w:p w:rsidR="006018B6" w:rsidRDefault="006018B6" w:rsidP="006018B6">
      <w:pPr>
        <w:widowControl w:val="0"/>
        <w:ind w:firstLine="709"/>
        <w:jc w:val="center"/>
        <w:rPr>
          <w:b/>
          <w:sz w:val="28"/>
          <w:szCs w:val="28"/>
        </w:rPr>
      </w:pPr>
      <w:r w:rsidRPr="006018B6">
        <w:rPr>
          <w:b/>
          <w:sz w:val="28"/>
          <w:szCs w:val="28"/>
        </w:rPr>
        <w:t>за 2015 год</w:t>
      </w:r>
    </w:p>
    <w:p w:rsidR="006018B6" w:rsidRPr="006018B6" w:rsidRDefault="006018B6" w:rsidP="006018B6">
      <w:pPr>
        <w:widowControl w:val="0"/>
        <w:ind w:firstLine="709"/>
        <w:jc w:val="center"/>
        <w:rPr>
          <w:b/>
          <w:sz w:val="28"/>
          <w:szCs w:val="28"/>
        </w:rPr>
      </w:pPr>
    </w:p>
    <w:p w:rsidR="00E9609A" w:rsidRPr="00FE5131" w:rsidRDefault="00E9609A" w:rsidP="00E9609A">
      <w:pPr>
        <w:widowControl w:val="0"/>
        <w:ind w:firstLine="709"/>
        <w:jc w:val="both"/>
        <w:rPr>
          <w:sz w:val="28"/>
          <w:szCs w:val="28"/>
        </w:rPr>
      </w:pPr>
      <w:r w:rsidRPr="00FE5131">
        <w:rPr>
          <w:sz w:val="28"/>
          <w:szCs w:val="28"/>
        </w:rPr>
        <w:t xml:space="preserve">Министерство финансов Забайкальского края (далее - Министерство) в </w:t>
      </w:r>
      <w:r w:rsidRPr="006018B6">
        <w:rPr>
          <w:sz w:val="28"/>
          <w:szCs w:val="28"/>
        </w:rPr>
        <w:t xml:space="preserve">соответствии с Положением о Министерстве, утвержденным постановлением Правительства Забайкальского края от </w:t>
      </w:r>
      <w:r w:rsidR="00263BC2" w:rsidRPr="006018B6">
        <w:rPr>
          <w:sz w:val="28"/>
          <w:szCs w:val="28"/>
        </w:rPr>
        <w:t>25</w:t>
      </w:r>
      <w:r w:rsidRPr="006018B6">
        <w:rPr>
          <w:sz w:val="28"/>
          <w:szCs w:val="28"/>
        </w:rPr>
        <w:t xml:space="preserve"> </w:t>
      </w:r>
      <w:r w:rsidR="00263BC2" w:rsidRPr="006018B6">
        <w:rPr>
          <w:sz w:val="28"/>
          <w:szCs w:val="28"/>
        </w:rPr>
        <w:t>феврал</w:t>
      </w:r>
      <w:r w:rsidRPr="006018B6">
        <w:rPr>
          <w:sz w:val="28"/>
          <w:szCs w:val="28"/>
        </w:rPr>
        <w:t>я 201</w:t>
      </w:r>
      <w:r w:rsidR="00263BC2" w:rsidRPr="006018B6">
        <w:rPr>
          <w:sz w:val="28"/>
          <w:szCs w:val="28"/>
        </w:rPr>
        <w:t>4</w:t>
      </w:r>
      <w:r w:rsidRPr="006018B6">
        <w:rPr>
          <w:sz w:val="28"/>
          <w:szCs w:val="28"/>
        </w:rPr>
        <w:t xml:space="preserve"> года № </w:t>
      </w:r>
      <w:r w:rsidR="00263BC2" w:rsidRPr="006018B6">
        <w:rPr>
          <w:sz w:val="28"/>
          <w:szCs w:val="28"/>
        </w:rPr>
        <w:t>93</w:t>
      </w:r>
      <w:r w:rsidRPr="006018B6">
        <w:rPr>
          <w:sz w:val="28"/>
          <w:szCs w:val="28"/>
        </w:rPr>
        <w:t xml:space="preserve"> (в ред. от </w:t>
      </w:r>
      <w:r w:rsidR="00263BC2" w:rsidRPr="006018B6">
        <w:rPr>
          <w:sz w:val="28"/>
          <w:szCs w:val="28"/>
        </w:rPr>
        <w:t>13</w:t>
      </w:r>
      <w:r w:rsidRPr="006018B6">
        <w:rPr>
          <w:sz w:val="28"/>
          <w:szCs w:val="28"/>
        </w:rPr>
        <w:t xml:space="preserve"> </w:t>
      </w:r>
      <w:r w:rsidR="00263BC2" w:rsidRPr="006018B6">
        <w:rPr>
          <w:sz w:val="28"/>
          <w:szCs w:val="28"/>
        </w:rPr>
        <w:t>октяб</w:t>
      </w:r>
      <w:r w:rsidRPr="006018B6">
        <w:rPr>
          <w:sz w:val="28"/>
          <w:szCs w:val="28"/>
        </w:rPr>
        <w:t>ря 201</w:t>
      </w:r>
      <w:r w:rsidR="00263BC2" w:rsidRPr="006018B6">
        <w:rPr>
          <w:sz w:val="28"/>
          <w:szCs w:val="28"/>
        </w:rPr>
        <w:t>5</w:t>
      </w:r>
      <w:r w:rsidRPr="006018B6">
        <w:rPr>
          <w:sz w:val="28"/>
          <w:szCs w:val="28"/>
        </w:rPr>
        <w:t xml:space="preserve"> года), является исполнительным органом государственной</w:t>
      </w:r>
      <w:r w:rsidRPr="00FE5131">
        <w:rPr>
          <w:sz w:val="28"/>
          <w:szCs w:val="28"/>
        </w:rPr>
        <w:t xml:space="preserve"> власти Забайкальского края, осуществляющим основные функции:</w:t>
      </w:r>
    </w:p>
    <w:p w:rsidR="00E9609A" w:rsidRPr="00FE5131" w:rsidRDefault="00E9609A" w:rsidP="00E9609A">
      <w:pPr>
        <w:widowControl w:val="0"/>
        <w:ind w:firstLine="709"/>
        <w:jc w:val="both"/>
        <w:rPr>
          <w:sz w:val="28"/>
          <w:szCs w:val="28"/>
        </w:rPr>
      </w:pPr>
      <w:r w:rsidRPr="00FE5131">
        <w:rPr>
          <w:sz w:val="28"/>
          <w:szCs w:val="28"/>
        </w:rPr>
        <w:t>по проведению единой государственной бюджетной и налоговой политики;</w:t>
      </w:r>
    </w:p>
    <w:p w:rsidR="00E9609A" w:rsidRPr="00FE5131" w:rsidRDefault="00E9609A" w:rsidP="00E9609A">
      <w:pPr>
        <w:widowControl w:val="0"/>
        <w:ind w:firstLine="709"/>
        <w:jc w:val="both"/>
        <w:rPr>
          <w:sz w:val="28"/>
          <w:szCs w:val="28"/>
        </w:rPr>
      </w:pPr>
      <w:r w:rsidRPr="00FE5131">
        <w:rPr>
          <w:sz w:val="28"/>
          <w:szCs w:val="28"/>
        </w:rPr>
        <w:t>по управлению государственным долгом Забайкальского края;</w:t>
      </w:r>
    </w:p>
    <w:p w:rsidR="00E9609A" w:rsidRPr="00FE5131" w:rsidRDefault="00E9609A" w:rsidP="00E9609A">
      <w:pPr>
        <w:widowControl w:val="0"/>
        <w:ind w:firstLine="709"/>
        <w:jc w:val="both"/>
        <w:rPr>
          <w:sz w:val="28"/>
          <w:szCs w:val="28"/>
        </w:rPr>
      </w:pPr>
      <w:r w:rsidRPr="00FE5131">
        <w:rPr>
          <w:sz w:val="28"/>
          <w:szCs w:val="28"/>
        </w:rPr>
        <w:t xml:space="preserve">по </w:t>
      </w:r>
      <w:proofErr w:type="gramStart"/>
      <w:r w:rsidRPr="00FE5131">
        <w:rPr>
          <w:sz w:val="28"/>
          <w:szCs w:val="28"/>
        </w:rPr>
        <w:t>контролю за</w:t>
      </w:r>
      <w:proofErr w:type="gramEnd"/>
      <w:r w:rsidRPr="00FE5131">
        <w:rPr>
          <w:sz w:val="28"/>
          <w:szCs w:val="28"/>
        </w:rPr>
        <w:t xml:space="preserve"> организацией бюджетного процесса в Забайкальском крае, в том числе:</w:t>
      </w:r>
    </w:p>
    <w:p w:rsidR="00E9609A" w:rsidRPr="00FE5131" w:rsidRDefault="00E9609A" w:rsidP="00E9609A">
      <w:pPr>
        <w:widowControl w:val="0"/>
        <w:ind w:firstLine="708"/>
        <w:jc w:val="both"/>
        <w:rPr>
          <w:sz w:val="28"/>
          <w:szCs w:val="28"/>
        </w:rPr>
      </w:pPr>
      <w:r w:rsidRPr="00FE5131">
        <w:rPr>
          <w:sz w:val="28"/>
          <w:szCs w:val="28"/>
        </w:rPr>
        <w:t xml:space="preserve">по составлению проекта бюджета Забайкальского края; </w:t>
      </w:r>
    </w:p>
    <w:p w:rsidR="00E9609A" w:rsidRPr="00FE5131" w:rsidRDefault="00E9609A" w:rsidP="00E9609A">
      <w:pPr>
        <w:widowControl w:val="0"/>
        <w:ind w:firstLine="708"/>
        <w:jc w:val="both"/>
        <w:rPr>
          <w:sz w:val="28"/>
          <w:szCs w:val="28"/>
        </w:rPr>
      </w:pPr>
      <w:r w:rsidRPr="00FE5131">
        <w:rPr>
          <w:sz w:val="28"/>
          <w:szCs w:val="28"/>
        </w:rPr>
        <w:t>по организации исполнения бюджета Забайкальского края;</w:t>
      </w:r>
    </w:p>
    <w:p w:rsidR="00E9609A" w:rsidRPr="00FE5131" w:rsidRDefault="00E9609A" w:rsidP="00E9609A">
      <w:pPr>
        <w:widowControl w:val="0"/>
        <w:ind w:firstLine="708"/>
        <w:jc w:val="both"/>
        <w:rPr>
          <w:sz w:val="28"/>
          <w:szCs w:val="28"/>
        </w:rPr>
      </w:pPr>
      <w:r w:rsidRPr="00FE5131">
        <w:rPr>
          <w:sz w:val="28"/>
          <w:szCs w:val="28"/>
        </w:rPr>
        <w:t>по представлению отчетности об исполнении бюджета Забайкальского края;</w:t>
      </w:r>
    </w:p>
    <w:p w:rsidR="00E9609A" w:rsidRDefault="00E9609A" w:rsidP="00E9609A">
      <w:pPr>
        <w:widowControl w:val="0"/>
        <w:ind w:firstLine="709"/>
        <w:jc w:val="both"/>
        <w:rPr>
          <w:sz w:val="28"/>
          <w:szCs w:val="28"/>
        </w:rPr>
      </w:pPr>
      <w:r w:rsidRPr="00FE5131">
        <w:rPr>
          <w:sz w:val="28"/>
          <w:szCs w:val="28"/>
        </w:rPr>
        <w:t xml:space="preserve">по нормативному правовому регулированию в установленной сфере деятельности. </w:t>
      </w:r>
    </w:p>
    <w:p w:rsidR="00AA0E91" w:rsidRDefault="00AA0E91" w:rsidP="00AA0E91">
      <w:pPr>
        <w:ind w:firstLine="709"/>
        <w:jc w:val="both"/>
        <w:rPr>
          <w:bCs/>
          <w:sz w:val="28"/>
          <w:szCs w:val="28"/>
        </w:rPr>
      </w:pPr>
      <w:proofErr w:type="gramStart"/>
      <w:r>
        <w:rPr>
          <w:sz w:val="28"/>
          <w:szCs w:val="28"/>
        </w:rPr>
        <w:t>В</w:t>
      </w:r>
      <w:r w:rsidRPr="003B09F5">
        <w:rPr>
          <w:sz w:val="28"/>
          <w:szCs w:val="28"/>
        </w:rPr>
        <w:t xml:space="preserve"> 201</w:t>
      </w:r>
      <w:r>
        <w:rPr>
          <w:sz w:val="28"/>
          <w:szCs w:val="28"/>
        </w:rPr>
        <w:t>5</w:t>
      </w:r>
      <w:r w:rsidRPr="003B09F5">
        <w:rPr>
          <w:sz w:val="28"/>
          <w:szCs w:val="28"/>
        </w:rPr>
        <w:t xml:space="preserve"> году </w:t>
      </w:r>
      <w:r>
        <w:rPr>
          <w:sz w:val="28"/>
          <w:szCs w:val="28"/>
        </w:rPr>
        <w:t xml:space="preserve">бюджетная </w:t>
      </w:r>
      <w:r w:rsidRPr="003B09F5">
        <w:rPr>
          <w:sz w:val="28"/>
          <w:szCs w:val="28"/>
        </w:rPr>
        <w:t>политик</w:t>
      </w:r>
      <w:r>
        <w:rPr>
          <w:sz w:val="28"/>
          <w:szCs w:val="28"/>
        </w:rPr>
        <w:t>а</w:t>
      </w:r>
      <w:r w:rsidRPr="00AA0E91">
        <w:rPr>
          <w:sz w:val="28"/>
          <w:szCs w:val="28"/>
        </w:rPr>
        <w:t xml:space="preserve"> </w:t>
      </w:r>
      <w:r w:rsidR="00843016">
        <w:rPr>
          <w:sz w:val="28"/>
          <w:szCs w:val="28"/>
        </w:rPr>
        <w:t xml:space="preserve">Министерством </w:t>
      </w:r>
      <w:r w:rsidRPr="003B09F5">
        <w:rPr>
          <w:sz w:val="28"/>
          <w:szCs w:val="28"/>
        </w:rPr>
        <w:t>осуществлял</w:t>
      </w:r>
      <w:r>
        <w:rPr>
          <w:sz w:val="28"/>
          <w:szCs w:val="28"/>
        </w:rPr>
        <w:t>ась</w:t>
      </w:r>
      <w:r w:rsidRPr="003B09F5">
        <w:rPr>
          <w:sz w:val="28"/>
          <w:szCs w:val="28"/>
        </w:rPr>
        <w:t xml:space="preserve"> </w:t>
      </w:r>
      <w:r>
        <w:rPr>
          <w:sz w:val="28"/>
          <w:szCs w:val="28"/>
        </w:rPr>
        <w:t xml:space="preserve">в соответствии </w:t>
      </w:r>
      <w:r w:rsidRPr="003B09F5">
        <w:rPr>
          <w:sz w:val="28"/>
          <w:szCs w:val="28"/>
        </w:rPr>
        <w:t>Послани</w:t>
      </w:r>
      <w:r>
        <w:rPr>
          <w:sz w:val="28"/>
          <w:szCs w:val="28"/>
        </w:rPr>
        <w:t>ем Президента Российской Федерации Федеральному Собранию Российской Федерации,</w:t>
      </w:r>
      <w:r w:rsidRPr="003B09F5">
        <w:rPr>
          <w:sz w:val="28"/>
          <w:szCs w:val="28"/>
        </w:rPr>
        <w:t xml:space="preserve"> </w:t>
      </w:r>
      <w:r>
        <w:rPr>
          <w:sz w:val="28"/>
          <w:szCs w:val="28"/>
        </w:rPr>
        <w:t>указ</w:t>
      </w:r>
      <w:r w:rsidR="006018B6">
        <w:rPr>
          <w:sz w:val="28"/>
          <w:szCs w:val="28"/>
        </w:rPr>
        <w:t>ами</w:t>
      </w:r>
      <w:r>
        <w:rPr>
          <w:sz w:val="28"/>
          <w:szCs w:val="28"/>
        </w:rPr>
        <w:t xml:space="preserve"> Президента Российской Федерации, федеральны</w:t>
      </w:r>
      <w:r w:rsidR="006018B6">
        <w:rPr>
          <w:sz w:val="28"/>
          <w:szCs w:val="28"/>
        </w:rPr>
        <w:t>ми законами</w:t>
      </w:r>
      <w:r>
        <w:rPr>
          <w:sz w:val="28"/>
          <w:szCs w:val="28"/>
        </w:rPr>
        <w:t>, закон</w:t>
      </w:r>
      <w:r w:rsidR="006018B6">
        <w:rPr>
          <w:sz w:val="28"/>
          <w:szCs w:val="28"/>
        </w:rPr>
        <w:t>ами</w:t>
      </w:r>
      <w:r>
        <w:rPr>
          <w:sz w:val="28"/>
          <w:szCs w:val="28"/>
        </w:rPr>
        <w:t xml:space="preserve"> Забайкальского края, </w:t>
      </w:r>
      <w:r w:rsidR="00AA45EC">
        <w:rPr>
          <w:sz w:val="28"/>
          <w:szCs w:val="28"/>
        </w:rPr>
        <w:t>Стратегией социально-экономического развития Забайкальского края до 2030 года</w:t>
      </w:r>
      <w:r w:rsidRPr="003B09F5">
        <w:rPr>
          <w:bCs/>
          <w:sz w:val="28"/>
          <w:szCs w:val="28"/>
        </w:rPr>
        <w:t>,</w:t>
      </w:r>
      <w:r w:rsidRPr="003B09F5">
        <w:rPr>
          <w:sz w:val="28"/>
          <w:szCs w:val="28"/>
        </w:rPr>
        <w:t xml:space="preserve"> </w:t>
      </w:r>
      <w:r>
        <w:rPr>
          <w:sz w:val="28"/>
          <w:szCs w:val="28"/>
        </w:rPr>
        <w:t>О</w:t>
      </w:r>
      <w:r w:rsidRPr="003B09F5">
        <w:rPr>
          <w:sz w:val="28"/>
          <w:szCs w:val="28"/>
        </w:rPr>
        <w:t>сновны</w:t>
      </w:r>
      <w:r w:rsidR="006018B6">
        <w:rPr>
          <w:sz w:val="28"/>
          <w:szCs w:val="28"/>
        </w:rPr>
        <w:t>ми</w:t>
      </w:r>
      <w:r w:rsidRPr="003B09F5">
        <w:rPr>
          <w:sz w:val="28"/>
          <w:szCs w:val="28"/>
        </w:rPr>
        <w:t xml:space="preserve"> направлени</w:t>
      </w:r>
      <w:r w:rsidR="006018B6">
        <w:rPr>
          <w:sz w:val="28"/>
          <w:szCs w:val="28"/>
        </w:rPr>
        <w:t>ями</w:t>
      </w:r>
      <w:r w:rsidRPr="003B09F5">
        <w:rPr>
          <w:sz w:val="28"/>
          <w:szCs w:val="28"/>
        </w:rPr>
        <w:t xml:space="preserve"> </w:t>
      </w:r>
      <w:r>
        <w:rPr>
          <w:sz w:val="28"/>
          <w:szCs w:val="28"/>
        </w:rPr>
        <w:t xml:space="preserve">бюджетной и </w:t>
      </w:r>
      <w:r w:rsidRPr="003B09F5">
        <w:rPr>
          <w:sz w:val="28"/>
          <w:szCs w:val="28"/>
        </w:rPr>
        <w:t>налоговой политики края</w:t>
      </w:r>
      <w:r w:rsidRPr="003B09F5">
        <w:rPr>
          <w:bCs/>
          <w:sz w:val="28"/>
          <w:szCs w:val="28"/>
        </w:rPr>
        <w:t>,</w:t>
      </w:r>
      <w:r>
        <w:rPr>
          <w:bCs/>
          <w:sz w:val="28"/>
          <w:szCs w:val="28"/>
        </w:rPr>
        <w:t xml:space="preserve"> утвержденных распоряжением Правительства Забайкальского края </w:t>
      </w:r>
      <w:r w:rsidRPr="004C0C4C">
        <w:rPr>
          <w:bCs/>
          <w:sz w:val="28"/>
          <w:szCs w:val="28"/>
        </w:rPr>
        <w:t>от 24 октября 2014 года № 609-р</w:t>
      </w:r>
      <w:r w:rsidRPr="003B09F5">
        <w:rPr>
          <w:bCs/>
          <w:sz w:val="28"/>
          <w:szCs w:val="28"/>
        </w:rPr>
        <w:t>.</w:t>
      </w:r>
      <w:r>
        <w:rPr>
          <w:bCs/>
          <w:sz w:val="28"/>
          <w:szCs w:val="28"/>
        </w:rPr>
        <w:t xml:space="preserve"> </w:t>
      </w:r>
      <w:proofErr w:type="gramEnd"/>
    </w:p>
    <w:p w:rsidR="00AA0E91" w:rsidRPr="00461E05" w:rsidRDefault="00AA0E91" w:rsidP="00AA0E91">
      <w:pPr>
        <w:autoSpaceDE w:val="0"/>
        <w:autoSpaceDN w:val="0"/>
        <w:adjustRightInd w:val="0"/>
        <w:ind w:firstLine="708"/>
        <w:jc w:val="both"/>
        <w:rPr>
          <w:sz w:val="28"/>
          <w:szCs w:val="28"/>
        </w:rPr>
      </w:pPr>
      <w:r w:rsidRPr="00461E05">
        <w:rPr>
          <w:sz w:val="28"/>
          <w:szCs w:val="28"/>
        </w:rPr>
        <w:t xml:space="preserve">Приоритетными направлениями бюджетной политики </w:t>
      </w:r>
      <w:r>
        <w:rPr>
          <w:sz w:val="28"/>
          <w:szCs w:val="28"/>
        </w:rPr>
        <w:t>в 2015 году были</w:t>
      </w:r>
      <w:r w:rsidRPr="00461E05">
        <w:rPr>
          <w:sz w:val="28"/>
          <w:szCs w:val="28"/>
        </w:rPr>
        <w:t>:</w:t>
      </w:r>
    </w:p>
    <w:p w:rsidR="00AA0E91" w:rsidRPr="00461E05" w:rsidRDefault="00AA0E91" w:rsidP="00AA0E91">
      <w:pPr>
        <w:pStyle w:val="3"/>
        <w:ind w:right="-2" w:firstLine="708"/>
        <w:jc w:val="both"/>
        <w:rPr>
          <w:rFonts w:eastAsia="Calibri"/>
          <w:szCs w:val="28"/>
        </w:rPr>
      </w:pPr>
      <w:r w:rsidRPr="00461E05">
        <w:rPr>
          <w:szCs w:val="28"/>
        </w:rPr>
        <w:t>- создание условий для наращивания налогового потенциала Забайкальского края и привлечение дополнительной финансовой помощи из федерального бюджета</w:t>
      </w:r>
      <w:r w:rsidRPr="00461E05">
        <w:rPr>
          <w:rFonts w:eastAsia="Calibri"/>
          <w:szCs w:val="28"/>
        </w:rPr>
        <w:t>;</w:t>
      </w:r>
    </w:p>
    <w:p w:rsidR="00AA0E91" w:rsidRPr="00461E05" w:rsidRDefault="00AA0E91" w:rsidP="00AA0E91">
      <w:pPr>
        <w:pStyle w:val="3"/>
        <w:ind w:right="-2" w:firstLine="708"/>
        <w:jc w:val="both"/>
        <w:rPr>
          <w:rFonts w:eastAsia="Calibri"/>
          <w:szCs w:val="28"/>
        </w:rPr>
      </w:pPr>
      <w:r w:rsidRPr="00461E05">
        <w:rPr>
          <w:rFonts w:eastAsia="Calibri"/>
          <w:szCs w:val="28"/>
        </w:rPr>
        <w:t>- снижение размера дефицита краевого бюджета;</w:t>
      </w:r>
    </w:p>
    <w:p w:rsidR="00AA0E91" w:rsidRPr="00461E05" w:rsidRDefault="00AA0E91" w:rsidP="00AA0E91">
      <w:pPr>
        <w:pStyle w:val="3"/>
        <w:ind w:right="-2" w:firstLine="708"/>
        <w:jc w:val="both"/>
        <w:rPr>
          <w:rFonts w:eastAsia="Calibri"/>
          <w:szCs w:val="28"/>
        </w:rPr>
      </w:pPr>
      <w:r w:rsidRPr="00461E05">
        <w:rPr>
          <w:rFonts w:eastAsia="Calibri"/>
          <w:szCs w:val="28"/>
        </w:rPr>
        <w:t>- оптимизация структуры и объема государственного долга Забайкальского края в целях минимизации расходов на его обслуживание;</w:t>
      </w:r>
    </w:p>
    <w:p w:rsidR="00AA0E91" w:rsidRPr="00461E05" w:rsidRDefault="00AA0E91" w:rsidP="00AA0E91">
      <w:pPr>
        <w:pStyle w:val="3"/>
        <w:ind w:right="-2" w:firstLine="708"/>
        <w:jc w:val="both"/>
        <w:rPr>
          <w:rFonts w:eastAsia="Calibri"/>
          <w:szCs w:val="28"/>
        </w:rPr>
      </w:pPr>
      <w:r w:rsidRPr="00461E05">
        <w:rPr>
          <w:rFonts w:eastAsia="Calibri"/>
          <w:szCs w:val="28"/>
        </w:rPr>
        <w:t>- совершенствование программно-целевых методов управления;</w:t>
      </w:r>
    </w:p>
    <w:p w:rsidR="00AA0E91" w:rsidRPr="00461E05" w:rsidRDefault="00AA0E91" w:rsidP="00AA0E91">
      <w:pPr>
        <w:pStyle w:val="3"/>
        <w:ind w:right="-2" w:firstLine="708"/>
        <w:jc w:val="both"/>
        <w:rPr>
          <w:rFonts w:eastAsia="Calibri"/>
          <w:szCs w:val="28"/>
        </w:rPr>
      </w:pPr>
      <w:r w:rsidRPr="00461E05">
        <w:rPr>
          <w:rFonts w:eastAsia="Calibri"/>
          <w:szCs w:val="28"/>
        </w:rPr>
        <w:t>- повышение эффективности бюджетных расходов.</w:t>
      </w:r>
    </w:p>
    <w:p w:rsidR="00AA0E91" w:rsidRPr="00461E05" w:rsidRDefault="00AA0E91" w:rsidP="00AA0E91">
      <w:pPr>
        <w:ind w:firstLine="709"/>
        <w:jc w:val="both"/>
        <w:rPr>
          <w:i/>
          <w:sz w:val="28"/>
          <w:szCs w:val="28"/>
        </w:rPr>
      </w:pPr>
      <w:r w:rsidRPr="00461E05">
        <w:rPr>
          <w:i/>
          <w:sz w:val="28"/>
          <w:szCs w:val="28"/>
        </w:rPr>
        <w:t xml:space="preserve">Основные мероприятия в области бюджетной политики </w:t>
      </w:r>
      <w:r>
        <w:rPr>
          <w:i/>
          <w:sz w:val="28"/>
          <w:szCs w:val="28"/>
        </w:rPr>
        <w:t>в 2015 году</w:t>
      </w:r>
      <w:r w:rsidRPr="00461E05">
        <w:rPr>
          <w:i/>
          <w:sz w:val="28"/>
          <w:szCs w:val="28"/>
        </w:rPr>
        <w:t>:</w:t>
      </w:r>
    </w:p>
    <w:p w:rsidR="00AA0E91" w:rsidRPr="00461E05" w:rsidRDefault="00AA0E91" w:rsidP="00AA0E91">
      <w:pPr>
        <w:ind w:firstLine="709"/>
        <w:jc w:val="both"/>
        <w:rPr>
          <w:sz w:val="28"/>
          <w:szCs w:val="28"/>
        </w:rPr>
      </w:pPr>
      <w:r w:rsidRPr="00461E05">
        <w:rPr>
          <w:bCs/>
          <w:sz w:val="28"/>
          <w:szCs w:val="28"/>
        </w:rPr>
        <w:t xml:space="preserve">мобилизация доходов в консолидированный бюджет Забайкальского края, </w:t>
      </w:r>
      <w:proofErr w:type="gramStart"/>
      <w:r w:rsidRPr="00461E05">
        <w:rPr>
          <w:bCs/>
          <w:sz w:val="28"/>
          <w:szCs w:val="28"/>
        </w:rPr>
        <w:t>контроль за</w:t>
      </w:r>
      <w:proofErr w:type="gramEnd"/>
      <w:r w:rsidRPr="00461E05">
        <w:rPr>
          <w:bCs/>
          <w:sz w:val="28"/>
          <w:szCs w:val="28"/>
        </w:rPr>
        <w:t xml:space="preserve"> соблюдением финансовой, бюджетной и налоговой дисциплины;</w:t>
      </w:r>
    </w:p>
    <w:p w:rsidR="00AA0E91" w:rsidRPr="00461E05" w:rsidRDefault="00AA0E91" w:rsidP="00AA0E91">
      <w:pPr>
        <w:autoSpaceDE w:val="0"/>
        <w:autoSpaceDN w:val="0"/>
        <w:adjustRightInd w:val="0"/>
        <w:ind w:firstLine="708"/>
        <w:jc w:val="both"/>
        <w:rPr>
          <w:sz w:val="28"/>
          <w:szCs w:val="28"/>
        </w:rPr>
      </w:pPr>
      <w:r w:rsidRPr="00461E05">
        <w:rPr>
          <w:sz w:val="28"/>
          <w:szCs w:val="28"/>
        </w:rPr>
        <w:t xml:space="preserve">направление дополнительных поступлений по доходам на снижение бюджетного дефицита и поддержание объема государственного долга </w:t>
      </w:r>
      <w:r w:rsidRPr="00461E05">
        <w:rPr>
          <w:sz w:val="28"/>
          <w:szCs w:val="28"/>
        </w:rPr>
        <w:lastRenderedPageBreak/>
        <w:t>Забайкальского края на безопасном уровне, обеспечение его обслуживания и погашения;</w:t>
      </w:r>
    </w:p>
    <w:p w:rsidR="00AA0E91" w:rsidRPr="00461E05" w:rsidRDefault="00AA0E91" w:rsidP="00AA0E91">
      <w:pPr>
        <w:autoSpaceDE w:val="0"/>
        <w:autoSpaceDN w:val="0"/>
        <w:adjustRightInd w:val="0"/>
        <w:ind w:firstLine="708"/>
        <w:jc w:val="both"/>
        <w:rPr>
          <w:sz w:val="28"/>
          <w:szCs w:val="28"/>
        </w:rPr>
      </w:pPr>
      <w:r w:rsidRPr="00461E05">
        <w:rPr>
          <w:sz w:val="28"/>
          <w:szCs w:val="28"/>
        </w:rPr>
        <w:t>жесткий мониторинг за направлениями расходования денежных средств из бюджета края, выявление резервов и перераспределение бюджетных ассигнований с учетом изменения структуры бюджетных расходов в пользу приоритетных направлений, в том числе установленных в указах Президента Российской Федерации;</w:t>
      </w:r>
    </w:p>
    <w:p w:rsidR="00AA0E91" w:rsidRDefault="00AA0E91" w:rsidP="00AA0E91">
      <w:pPr>
        <w:autoSpaceDE w:val="0"/>
        <w:autoSpaceDN w:val="0"/>
        <w:adjustRightInd w:val="0"/>
        <w:ind w:firstLine="708"/>
        <w:jc w:val="both"/>
        <w:rPr>
          <w:sz w:val="28"/>
          <w:szCs w:val="28"/>
        </w:rPr>
      </w:pPr>
      <w:r w:rsidRPr="00461E05">
        <w:rPr>
          <w:sz w:val="28"/>
          <w:szCs w:val="28"/>
        </w:rPr>
        <w:t>направление в приоритетном порядке бюджетных ассигнований на погашение кредиторской задолженности.</w:t>
      </w:r>
    </w:p>
    <w:p w:rsidR="00AA45EC" w:rsidRPr="007B57EE" w:rsidRDefault="00AA45EC" w:rsidP="00AA45EC">
      <w:pPr>
        <w:ind w:firstLine="709"/>
        <w:jc w:val="both"/>
        <w:rPr>
          <w:sz w:val="28"/>
          <w:szCs w:val="28"/>
        </w:rPr>
      </w:pPr>
      <w:proofErr w:type="gramStart"/>
      <w:r w:rsidRPr="00884FFE">
        <w:rPr>
          <w:sz w:val="28"/>
          <w:szCs w:val="28"/>
        </w:rPr>
        <w:t xml:space="preserve">В целом </w:t>
      </w:r>
      <w:r w:rsidRPr="001969AC">
        <w:rPr>
          <w:b/>
          <w:sz w:val="28"/>
          <w:szCs w:val="28"/>
        </w:rPr>
        <w:t>доходы</w:t>
      </w:r>
      <w:r w:rsidRPr="00884FFE">
        <w:rPr>
          <w:sz w:val="28"/>
          <w:szCs w:val="28"/>
        </w:rPr>
        <w:t xml:space="preserve"> консолидированного бюджета Забайкальского края за </w:t>
      </w:r>
      <w:r>
        <w:rPr>
          <w:sz w:val="28"/>
          <w:szCs w:val="28"/>
        </w:rPr>
        <w:t xml:space="preserve">      </w:t>
      </w:r>
      <w:r w:rsidRPr="00884FFE">
        <w:rPr>
          <w:sz w:val="28"/>
          <w:szCs w:val="28"/>
        </w:rPr>
        <w:t>201</w:t>
      </w:r>
      <w:r>
        <w:rPr>
          <w:sz w:val="28"/>
          <w:szCs w:val="28"/>
        </w:rPr>
        <w:t>5</w:t>
      </w:r>
      <w:r w:rsidRPr="00884FFE">
        <w:rPr>
          <w:sz w:val="28"/>
          <w:szCs w:val="28"/>
        </w:rPr>
        <w:t xml:space="preserve"> год составили </w:t>
      </w:r>
      <w:r w:rsidRPr="005165DA">
        <w:rPr>
          <w:sz w:val="28"/>
          <w:szCs w:val="28"/>
        </w:rPr>
        <w:t>53,2</w:t>
      </w:r>
      <w:r w:rsidRPr="00884FFE">
        <w:rPr>
          <w:sz w:val="28"/>
          <w:szCs w:val="28"/>
        </w:rPr>
        <w:t xml:space="preserve"> млрд. рублей, или </w:t>
      </w:r>
      <w:r w:rsidRPr="005165DA">
        <w:rPr>
          <w:sz w:val="28"/>
          <w:szCs w:val="28"/>
        </w:rPr>
        <w:t>96,4%</w:t>
      </w:r>
      <w:r>
        <w:rPr>
          <w:sz w:val="28"/>
          <w:szCs w:val="28"/>
        </w:rPr>
        <w:t xml:space="preserve"> к уточненному плану, в том числе доходы краевого бюджета – 44,2 </w:t>
      </w:r>
      <w:r w:rsidRPr="00884FFE">
        <w:rPr>
          <w:sz w:val="28"/>
          <w:szCs w:val="28"/>
        </w:rPr>
        <w:t xml:space="preserve">млрд. рублей, или </w:t>
      </w:r>
      <w:r w:rsidRPr="005165DA">
        <w:rPr>
          <w:sz w:val="28"/>
          <w:szCs w:val="28"/>
        </w:rPr>
        <w:t>9</w:t>
      </w:r>
      <w:r>
        <w:rPr>
          <w:sz w:val="28"/>
          <w:szCs w:val="28"/>
        </w:rPr>
        <w:t>5,9</w:t>
      </w:r>
      <w:r w:rsidRPr="005165DA">
        <w:rPr>
          <w:sz w:val="28"/>
          <w:szCs w:val="28"/>
        </w:rPr>
        <w:t>%</w:t>
      </w:r>
      <w:r>
        <w:rPr>
          <w:sz w:val="28"/>
          <w:szCs w:val="28"/>
        </w:rPr>
        <w:t>. Из них</w:t>
      </w:r>
      <w:r w:rsidRPr="00884FFE">
        <w:rPr>
          <w:sz w:val="28"/>
          <w:szCs w:val="28"/>
        </w:rPr>
        <w:t xml:space="preserve"> </w:t>
      </w:r>
      <w:r>
        <w:rPr>
          <w:noProof/>
          <w:sz w:val="28"/>
          <w:szCs w:val="28"/>
        </w:rPr>
        <w:drawing>
          <wp:anchor distT="0" distB="8128" distL="114300" distR="114300" simplePos="0" relativeHeight="251659264" behindDoc="0" locked="0" layoutInCell="1" allowOverlap="1">
            <wp:simplePos x="0" y="0"/>
            <wp:positionH relativeFrom="column">
              <wp:posOffset>-6523355</wp:posOffset>
            </wp:positionH>
            <wp:positionV relativeFrom="paragraph">
              <wp:posOffset>1371600</wp:posOffset>
            </wp:positionV>
            <wp:extent cx="5132705" cy="2511425"/>
            <wp:effectExtent l="5080" t="0" r="0" b="635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884FFE">
        <w:rPr>
          <w:sz w:val="28"/>
          <w:szCs w:val="28"/>
        </w:rPr>
        <w:t xml:space="preserve">налоговые и неналоговые доходы составили </w:t>
      </w:r>
      <w:r w:rsidRPr="005165DA">
        <w:rPr>
          <w:sz w:val="28"/>
          <w:szCs w:val="28"/>
        </w:rPr>
        <w:t>33,5</w:t>
      </w:r>
      <w:r w:rsidRPr="00884FFE">
        <w:rPr>
          <w:sz w:val="28"/>
          <w:szCs w:val="28"/>
        </w:rPr>
        <w:t xml:space="preserve"> млрд. рублей, или </w:t>
      </w:r>
      <w:r w:rsidRPr="005165DA">
        <w:rPr>
          <w:sz w:val="28"/>
          <w:szCs w:val="28"/>
        </w:rPr>
        <w:t>95,4</w:t>
      </w:r>
      <w:r w:rsidRPr="00884FFE">
        <w:rPr>
          <w:sz w:val="28"/>
          <w:szCs w:val="28"/>
        </w:rPr>
        <w:t>% к уточненному плану</w:t>
      </w:r>
      <w:r>
        <w:rPr>
          <w:sz w:val="28"/>
          <w:szCs w:val="28"/>
        </w:rPr>
        <w:t xml:space="preserve"> по консолидированному бюджету и 24,7 </w:t>
      </w:r>
      <w:r w:rsidRPr="00884FFE">
        <w:rPr>
          <w:sz w:val="28"/>
          <w:szCs w:val="28"/>
        </w:rPr>
        <w:t xml:space="preserve">млрд. рублей, или </w:t>
      </w:r>
      <w:r>
        <w:rPr>
          <w:sz w:val="28"/>
          <w:szCs w:val="28"/>
        </w:rPr>
        <w:t>94,3</w:t>
      </w:r>
      <w:r w:rsidRPr="005165DA">
        <w:rPr>
          <w:sz w:val="28"/>
          <w:szCs w:val="28"/>
        </w:rPr>
        <w:t>%</w:t>
      </w:r>
      <w:r>
        <w:rPr>
          <w:sz w:val="28"/>
          <w:szCs w:val="28"/>
        </w:rPr>
        <w:t xml:space="preserve"> по краевому бюджету</w:t>
      </w:r>
      <w:r w:rsidRPr="00884FFE">
        <w:rPr>
          <w:sz w:val="28"/>
          <w:szCs w:val="28"/>
        </w:rPr>
        <w:t>;</w:t>
      </w:r>
      <w:proofErr w:type="gramEnd"/>
      <w:r w:rsidRPr="00884FFE">
        <w:rPr>
          <w:sz w:val="28"/>
          <w:szCs w:val="28"/>
        </w:rPr>
        <w:t xml:space="preserve"> безвозмездные поступления – </w:t>
      </w:r>
      <w:r w:rsidRPr="005165DA">
        <w:rPr>
          <w:sz w:val="28"/>
          <w:szCs w:val="28"/>
        </w:rPr>
        <w:t>19,7</w:t>
      </w:r>
      <w:r w:rsidRPr="00884FFE">
        <w:rPr>
          <w:sz w:val="28"/>
          <w:szCs w:val="28"/>
        </w:rPr>
        <w:t xml:space="preserve"> млрд. рублей, или </w:t>
      </w:r>
      <w:r w:rsidRPr="005165DA">
        <w:rPr>
          <w:sz w:val="28"/>
          <w:szCs w:val="28"/>
        </w:rPr>
        <w:t>98,0%</w:t>
      </w:r>
      <w:r w:rsidRPr="00884FFE">
        <w:rPr>
          <w:sz w:val="28"/>
          <w:szCs w:val="28"/>
        </w:rPr>
        <w:t xml:space="preserve"> к уточненному плану</w:t>
      </w:r>
      <w:r>
        <w:rPr>
          <w:sz w:val="28"/>
          <w:szCs w:val="28"/>
        </w:rPr>
        <w:t xml:space="preserve"> по консолидированному бюджету и 19,5</w:t>
      </w:r>
      <w:r w:rsidRPr="005165DA">
        <w:rPr>
          <w:sz w:val="28"/>
          <w:szCs w:val="28"/>
        </w:rPr>
        <w:t xml:space="preserve"> </w:t>
      </w:r>
      <w:r w:rsidRPr="00884FFE">
        <w:rPr>
          <w:sz w:val="28"/>
          <w:szCs w:val="28"/>
        </w:rPr>
        <w:t xml:space="preserve">млрд. рублей, или </w:t>
      </w:r>
      <w:r>
        <w:rPr>
          <w:sz w:val="28"/>
          <w:szCs w:val="28"/>
        </w:rPr>
        <w:t>97,5</w:t>
      </w:r>
      <w:r w:rsidRPr="005165DA">
        <w:rPr>
          <w:sz w:val="28"/>
          <w:szCs w:val="28"/>
        </w:rPr>
        <w:t>%</w:t>
      </w:r>
      <w:r>
        <w:rPr>
          <w:sz w:val="28"/>
          <w:szCs w:val="28"/>
        </w:rPr>
        <w:t xml:space="preserve"> по краевому </w:t>
      </w:r>
      <w:r w:rsidRPr="00A35A52">
        <w:rPr>
          <w:sz w:val="28"/>
          <w:szCs w:val="28"/>
        </w:rPr>
        <w:t>бюджету, из них</w:t>
      </w:r>
      <w:r w:rsidRPr="00A35A52">
        <w:rPr>
          <w:color w:val="000000"/>
          <w:spacing w:val="4"/>
          <w:sz w:val="28"/>
          <w:szCs w:val="28"/>
        </w:rPr>
        <w:t xml:space="preserve"> дотация из </w:t>
      </w:r>
      <w:r w:rsidRPr="00A35A52">
        <w:rPr>
          <w:color w:val="000000"/>
          <w:sz w:val="28"/>
          <w:szCs w:val="28"/>
        </w:rPr>
        <w:t xml:space="preserve">федерального бюджета </w:t>
      </w:r>
      <w:r w:rsidRPr="00A35A52">
        <w:rPr>
          <w:sz w:val="28"/>
          <w:szCs w:val="28"/>
        </w:rPr>
        <w:t>11,3</w:t>
      </w:r>
      <w:r w:rsidRPr="00A35A52">
        <w:rPr>
          <w:color w:val="000000"/>
          <w:sz w:val="28"/>
          <w:szCs w:val="28"/>
        </w:rPr>
        <w:t xml:space="preserve"> млрд. рублей </w:t>
      </w:r>
      <w:r w:rsidRPr="00A35A52">
        <w:rPr>
          <w:sz w:val="28"/>
          <w:szCs w:val="28"/>
        </w:rPr>
        <w:t xml:space="preserve">(ниже уровня 2014 года на 93,1 млн. рублей). </w:t>
      </w:r>
      <w:proofErr w:type="spellStart"/>
      <w:r w:rsidRPr="00A35A52">
        <w:rPr>
          <w:sz w:val="28"/>
          <w:szCs w:val="28"/>
        </w:rPr>
        <w:t>Недопоступление</w:t>
      </w:r>
      <w:proofErr w:type="spellEnd"/>
      <w:r w:rsidRPr="00A35A52">
        <w:rPr>
          <w:sz w:val="28"/>
          <w:szCs w:val="28"/>
        </w:rPr>
        <w:t xml:space="preserve"> налоговых и нена</w:t>
      </w:r>
      <w:r w:rsidRPr="007B57EE">
        <w:rPr>
          <w:sz w:val="28"/>
          <w:szCs w:val="28"/>
        </w:rPr>
        <w:t xml:space="preserve">логовых доходов в консолидированный бюджет края составило </w:t>
      </w:r>
      <w:r w:rsidRPr="005165DA">
        <w:rPr>
          <w:sz w:val="28"/>
          <w:szCs w:val="28"/>
        </w:rPr>
        <w:t>1,6</w:t>
      </w:r>
      <w:r>
        <w:rPr>
          <w:sz w:val="28"/>
          <w:szCs w:val="28"/>
        </w:rPr>
        <w:t xml:space="preserve"> млрд. рублей (</w:t>
      </w:r>
      <w:r w:rsidRPr="005165DA">
        <w:rPr>
          <w:sz w:val="28"/>
          <w:szCs w:val="28"/>
        </w:rPr>
        <w:t>4,6%)</w:t>
      </w:r>
      <w:r>
        <w:rPr>
          <w:sz w:val="28"/>
          <w:szCs w:val="28"/>
        </w:rPr>
        <w:t>, в краевой бюджет – 1,5 млрд. рублей (5,7%)</w:t>
      </w:r>
      <w:r w:rsidRPr="005165DA">
        <w:rPr>
          <w:sz w:val="28"/>
          <w:szCs w:val="28"/>
        </w:rPr>
        <w:t>,</w:t>
      </w:r>
      <w:r w:rsidRPr="007B57EE">
        <w:rPr>
          <w:sz w:val="28"/>
          <w:szCs w:val="28"/>
        </w:rPr>
        <w:t xml:space="preserve"> из них:</w:t>
      </w:r>
    </w:p>
    <w:p w:rsidR="00AA45EC" w:rsidRDefault="00AA45EC" w:rsidP="00AA45EC">
      <w:pPr>
        <w:ind w:firstLine="709"/>
        <w:jc w:val="both"/>
        <w:rPr>
          <w:sz w:val="28"/>
          <w:szCs w:val="28"/>
        </w:rPr>
      </w:pPr>
      <w:r>
        <w:rPr>
          <w:sz w:val="28"/>
          <w:szCs w:val="28"/>
        </w:rPr>
        <w:t xml:space="preserve">1) </w:t>
      </w:r>
      <w:r w:rsidRPr="00153F00">
        <w:rPr>
          <w:sz w:val="28"/>
          <w:szCs w:val="28"/>
        </w:rPr>
        <w:t>по нал</w:t>
      </w:r>
      <w:r>
        <w:rPr>
          <w:sz w:val="28"/>
          <w:szCs w:val="28"/>
        </w:rPr>
        <w:t xml:space="preserve">огу на доходы физических лиц – 1,4 млрд. </w:t>
      </w:r>
      <w:r w:rsidRPr="00153F00">
        <w:rPr>
          <w:sz w:val="28"/>
          <w:szCs w:val="28"/>
        </w:rPr>
        <w:t>ру</w:t>
      </w:r>
      <w:r>
        <w:rPr>
          <w:sz w:val="28"/>
          <w:szCs w:val="28"/>
        </w:rPr>
        <w:t>б</w:t>
      </w:r>
      <w:r w:rsidRPr="00153F00">
        <w:rPr>
          <w:sz w:val="28"/>
          <w:szCs w:val="28"/>
        </w:rPr>
        <w:t>лей (на</w:t>
      </w:r>
      <w:r>
        <w:rPr>
          <w:sz w:val="28"/>
          <w:szCs w:val="28"/>
        </w:rPr>
        <w:t xml:space="preserve"> 7,9</w:t>
      </w:r>
      <w:r w:rsidRPr="00153F00">
        <w:rPr>
          <w:sz w:val="28"/>
          <w:szCs w:val="28"/>
        </w:rPr>
        <w:t>%)</w:t>
      </w:r>
      <w:r>
        <w:rPr>
          <w:sz w:val="28"/>
          <w:szCs w:val="28"/>
        </w:rPr>
        <w:t>, в связи с</w:t>
      </w:r>
      <w:r w:rsidRPr="000B6FE0">
        <w:rPr>
          <w:sz w:val="28"/>
          <w:szCs w:val="28"/>
        </w:rPr>
        <w:t xml:space="preserve"> </w:t>
      </w:r>
      <w:r w:rsidRPr="00AA56E1">
        <w:rPr>
          <w:sz w:val="28"/>
          <w:szCs w:val="28"/>
        </w:rPr>
        <w:t xml:space="preserve">сокращением численности работающего населения, </w:t>
      </w:r>
      <w:r>
        <w:rPr>
          <w:sz w:val="28"/>
          <w:szCs w:val="28"/>
        </w:rPr>
        <w:t>увеличением</w:t>
      </w:r>
      <w:r w:rsidRPr="00AA56E1">
        <w:rPr>
          <w:sz w:val="28"/>
          <w:szCs w:val="28"/>
        </w:rPr>
        <w:t xml:space="preserve"> возвратов налога по имущественным и социальным налоговым вычетам</w:t>
      </w:r>
      <w:r>
        <w:rPr>
          <w:sz w:val="28"/>
          <w:szCs w:val="28"/>
        </w:rPr>
        <w:t xml:space="preserve"> на 22,3%;</w:t>
      </w:r>
    </w:p>
    <w:p w:rsidR="00AA45EC" w:rsidRPr="00AA56E1" w:rsidRDefault="00AA45EC" w:rsidP="00AA45EC">
      <w:pPr>
        <w:ind w:firstLine="709"/>
        <w:jc w:val="both"/>
        <w:rPr>
          <w:sz w:val="28"/>
          <w:szCs w:val="28"/>
        </w:rPr>
      </w:pPr>
      <w:r>
        <w:rPr>
          <w:bCs/>
          <w:sz w:val="28"/>
          <w:szCs w:val="28"/>
        </w:rPr>
        <w:t xml:space="preserve">2) </w:t>
      </w:r>
      <w:r w:rsidRPr="00AA56E1">
        <w:rPr>
          <w:bCs/>
          <w:sz w:val="28"/>
          <w:szCs w:val="28"/>
        </w:rPr>
        <w:t xml:space="preserve">по </w:t>
      </w:r>
      <w:r w:rsidRPr="00AA56E1">
        <w:rPr>
          <w:sz w:val="28"/>
          <w:szCs w:val="28"/>
        </w:rPr>
        <w:t xml:space="preserve">доходам от уплаты акцизов на нефтепродукты </w:t>
      </w:r>
      <w:r>
        <w:rPr>
          <w:sz w:val="28"/>
          <w:szCs w:val="28"/>
        </w:rPr>
        <w:t>–</w:t>
      </w:r>
      <w:r w:rsidRPr="00AA56E1">
        <w:rPr>
          <w:sz w:val="28"/>
          <w:szCs w:val="28"/>
        </w:rPr>
        <w:t xml:space="preserve"> на </w:t>
      </w:r>
      <w:r>
        <w:rPr>
          <w:sz w:val="28"/>
          <w:szCs w:val="28"/>
        </w:rPr>
        <w:t>8</w:t>
      </w:r>
      <w:r w:rsidRPr="00AA56E1">
        <w:rPr>
          <w:sz w:val="28"/>
          <w:szCs w:val="28"/>
        </w:rPr>
        <w:t>8,2 млн. рублей (на 2</w:t>
      </w:r>
      <w:r>
        <w:rPr>
          <w:sz w:val="28"/>
          <w:szCs w:val="28"/>
        </w:rPr>
        <w:t>,9</w:t>
      </w:r>
      <w:r w:rsidRPr="00AA56E1">
        <w:rPr>
          <w:sz w:val="28"/>
          <w:szCs w:val="28"/>
        </w:rPr>
        <w:t>%), в</w:t>
      </w:r>
      <w:r>
        <w:rPr>
          <w:sz w:val="28"/>
          <w:szCs w:val="28"/>
        </w:rPr>
        <w:t xml:space="preserve"> связи со снижением фактических </w:t>
      </w:r>
      <w:r w:rsidRPr="009C569A">
        <w:rPr>
          <w:sz w:val="28"/>
          <w:szCs w:val="28"/>
        </w:rPr>
        <w:t>перечислени</w:t>
      </w:r>
      <w:r>
        <w:rPr>
          <w:sz w:val="28"/>
          <w:szCs w:val="28"/>
        </w:rPr>
        <w:t>й</w:t>
      </w:r>
      <w:r w:rsidRPr="009C569A">
        <w:rPr>
          <w:sz w:val="28"/>
          <w:szCs w:val="28"/>
        </w:rPr>
        <w:t xml:space="preserve"> доходов от уплаты акцизов на нефтепродукты через Межрегиональное операционное управление Федерального казначейства</w:t>
      </w:r>
      <w:r>
        <w:rPr>
          <w:sz w:val="28"/>
          <w:szCs w:val="28"/>
        </w:rPr>
        <w:t>;</w:t>
      </w:r>
    </w:p>
    <w:p w:rsidR="00AA45EC" w:rsidRDefault="00AA45EC" w:rsidP="00AA45EC">
      <w:pPr>
        <w:ind w:firstLine="708"/>
        <w:jc w:val="both"/>
        <w:rPr>
          <w:sz w:val="28"/>
          <w:szCs w:val="28"/>
        </w:rPr>
      </w:pPr>
      <w:r>
        <w:rPr>
          <w:sz w:val="28"/>
          <w:szCs w:val="28"/>
        </w:rPr>
        <w:t>3) по земельному налогу – на 41,1 млн. рублей (на 7,2%), в связи со снижением</w:t>
      </w:r>
      <w:r w:rsidRPr="00967562">
        <w:rPr>
          <w:sz w:val="28"/>
          <w:szCs w:val="28"/>
        </w:rPr>
        <w:t xml:space="preserve"> кадастровой </w:t>
      </w:r>
      <w:r>
        <w:rPr>
          <w:sz w:val="28"/>
          <w:szCs w:val="28"/>
        </w:rPr>
        <w:t>стоимости</w:t>
      </w:r>
      <w:r w:rsidRPr="00967562">
        <w:rPr>
          <w:sz w:val="28"/>
          <w:szCs w:val="28"/>
        </w:rPr>
        <w:t xml:space="preserve"> земель промышленности и иного специального назначения на территории Забайкальского края</w:t>
      </w:r>
      <w:r>
        <w:rPr>
          <w:color w:val="000000"/>
          <w:sz w:val="28"/>
          <w:szCs w:val="28"/>
        </w:rPr>
        <w:t>;</w:t>
      </w:r>
    </w:p>
    <w:p w:rsidR="00AA45EC" w:rsidRPr="00590D5F" w:rsidRDefault="00AA45EC" w:rsidP="00AA45EC">
      <w:pPr>
        <w:ind w:firstLine="708"/>
        <w:jc w:val="both"/>
        <w:rPr>
          <w:sz w:val="28"/>
          <w:szCs w:val="28"/>
        </w:rPr>
      </w:pPr>
      <w:r>
        <w:rPr>
          <w:sz w:val="28"/>
          <w:szCs w:val="28"/>
        </w:rPr>
        <w:t>4) по не</w:t>
      </w:r>
      <w:r w:rsidRPr="00590D5F">
        <w:rPr>
          <w:sz w:val="28"/>
          <w:szCs w:val="28"/>
        </w:rPr>
        <w:t>нало</w:t>
      </w:r>
      <w:r>
        <w:rPr>
          <w:sz w:val="28"/>
          <w:szCs w:val="28"/>
        </w:rPr>
        <w:t>говым доходам</w:t>
      </w:r>
      <w:r w:rsidRPr="00590D5F">
        <w:rPr>
          <w:sz w:val="28"/>
          <w:szCs w:val="28"/>
        </w:rPr>
        <w:t xml:space="preserve"> </w:t>
      </w:r>
      <w:r>
        <w:rPr>
          <w:sz w:val="28"/>
          <w:szCs w:val="28"/>
        </w:rPr>
        <w:t xml:space="preserve">– на 653,4 млн. рублей (24,2%), </w:t>
      </w:r>
      <w:r w:rsidRPr="00590D5F">
        <w:rPr>
          <w:sz w:val="28"/>
          <w:szCs w:val="28"/>
        </w:rPr>
        <w:t xml:space="preserve">в связи с отсутствием заявок на участие в аукционе </w:t>
      </w:r>
      <w:r>
        <w:rPr>
          <w:sz w:val="28"/>
          <w:szCs w:val="28"/>
        </w:rPr>
        <w:t xml:space="preserve">по </w:t>
      </w:r>
      <w:r w:rsidRPr="00590D5F">
        <w:rPr>
          <w:sz w:val="28"/>
          <w:szCs w:val="28"/>
        </w:rPr>
        <w:t>продаж</w:t>
      </w:r>
      <w:r>
        <w:rPr>
          <w:sz w:val="28"/>
          <w:szCs w:val="28"/>
        </w:rPr>
        <w:t>е</w:t>
      </w:r>
      <w:r w:rsidRPr="00590D5F">
        <w:rPr>
          <w:sz w:val="28"/>
          <w:szCs w:val="28"/>
        </w:rPr>
        <w:t xml:space="preserve"> объектов</w:t>
      </w:r>
      <w:r>
        <w:rPr>
          <w:sz w:val="28"/>
          <w:szCs w:val="28"/>
        </w:rPr>
        <w:t xml:space="preserve"> недвижимости, находящихся в собственности Забайкальского края</w:t>
      </w:r>
      <w:r w:rsidRPr="00590D5F">
        <w:rPr>
          <w:sz w:val="28"/>
          <w:szCs w:val="28"/>
        </w:rPr>
        <w:t>.</w:t>
      </w:r>
    </w:p>
    <w:p w:rsidR="00AA45EC" w:rsidRDefault="00AA45EC" w:rsidP="00AA45EC">
      <w:pPr>
        <w:pStyle w:val="ConsTitle"/>
        <w:widowControl/>
        <w:ind w:right="0" w:firstLine="709"/>
        <w:jc w:val="both"/>
        <w:rPr>
          <w:rFonts w:ascii="Times New Roman" w:eastAsia="Times New Roman" w:hAnsi="Times New Roman" w:cs="Times New Roman"/>
          <w:b w:val="0"/>
          <w:bCs w:val="0"/>
          <w:color w:val="000000"/>
          <w:sz w:val="28"/>
          <w:szCs w:val="28"/>
        </w:rPr>
      </w:pPr>
      <w:r w:rsidRPr="00D400D5">
        <w:rPr>
          <w:rFonts w:ascii="Times New Roman" w:eastAsia="Times New Roman" w:hAnsi="Times New Roman" w:cs="Times New Roman"/>
          <w:b w:val="0"/>
          <w:bCs w:val="0"/>
          <w:color w:val="000000"/>
          <w:sz w:val="28"/>
          <w:szCs w:val="28"/>
        </w:rPr>
        <w:t>По данным налоговой отчетности по состоянию на 01 января 2016 года недоимка составила 1</w:t>
      </w:r>
      <w:r>
        <w:rPr>
          <w:rFonts w:ascii="Times New Roman" w:eastAsia="Times New Roman" w:hAnsi="Times New Roman" w:cs="Times New Roman"/>
          <w:b w:val="0"/>
          <w:bCs w:val="0"/>
          <w:color w:val="000000"/>
          <w:sz w:val="28"/>
          <w:szCs w:val="28"/>
        </w:rPr>
        <w:t>,1 млрд</w:t>
      </w:r>
      <w:r w:rsidRPr="00D400D5">
        <w:rPr>
          <w:rFonts w:ascii="Times New Roman" w:eastAsia="Times New Roman" w:hAnsi="Times New Roman" w:cs="Times New Roman"/>
          <w:b w:val="0"/>
          <w:bCs w:val="0"/>
          <w:color w:val="000000"/>
          <w:sz w:val="28"/>
          <w:szCs w:val="28"/>
        </w:rPr>
        <w:t>. рублей, в сравнении с данными на 01 января 2015 года снизилась всего на 36,1 млн. рублей или на 3,2%.</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 xml:space="preserve">В 2015 году </w:t>
      </w:r>
      <w:r w:rsidR="00843016">
        <w:rPr>
          <w:rFonts w:eastAsia="Calibri"/>
          <w:sz w:val="28"/>
          <w:szCs w:val="28"/>
          <w:lang w:eastAsia="en-US"/>
        </w:rPr>
        <w:t xml:space="preserve">была </w:t>
      </w:r>
      <w:r w:rsidRPr="009B68CE">
        <w:rPr>
          <w:rFonts w:eastAsia="Calibri"/>
          <w:sz w:val="28"/>
          <w:szCs w:val="28"/>
          <w:lang w:eastAsia="en-US"/>
        </w:rPr>
        <w:t>продолж</w:t>
      </w:r>
      <w:r w:rsidR="00843016">
        <w:rPr>
          <w:rFonts w:eastAsia="Calibri"/>
          <w:sz w:val="28"/>
          <w:szCs w:val="28"/>
          <w:lang w:eastAsia="en-US"/>
        </w:rPr>
        <w:t>ена</w:t>
      </w:r>
      <w:r w:rsidRPr="009B68CE">
        <w:rPr>
          <w:rFonts w:eastAsia="Calibri"/>
          <w:sz w:val="28"/>
          <w:szCs w:val="28"/>
          <w:lang w:eastAsia="en-US"/>
        </w:rPr>
        <w:t xml:space="preserve"> системная работа п</w:t>
      </w:r>
      <w:r w:rsidRPr="009B68CE">
        <w:rPr>
          <w:rFonts w:eastAsia="Calibri"/>
          <w:bCs/>
          <w:sz w:val="28"/>
          <w:szCs w:val="28"/>
          <w:lang w:eastAsia="en-US"/>
        </w:rPr>
        <w:t>о мобилизации доходов в консолидированный бюджет Забайкальского края:</w:t>
      </w:r>
    </w:p>
    <w:p w:rsidR="001969AC" w:rsidRPr="009B68CE" w:rsidRDefault="001969AC" w:rsidP="001969AC">
      <w:pPr>
        <w:ind w:firstLine="709"/>
        <w:jc w:val="both"/>
        <w:rPr>
          <w:rFonts w:eastAsia="Calibri"/>
          <w:sz w:val="28"/>
          <w:szCs w:val="28"/>
          <w:highlight w:val="yellow"/>
          <w:lang w:eastAsia="en-US"/>
        </w:rPr>
      </w:pPr>
      <w:r w:rsidRPr="009B68CE">
        <w:rPr>
          <w:rFonts w:eastAsia="Calibri"/>
          <w:sz w:val="28"/>
          <w:szCs w:val="28"/>
          <w:lang w:eastAsia="en-US"/>
        </w:rPr>
        <w:t xml:space="preserve">1. </w:t>
      </w:r>
      <w:proofErr w:type="gramStart"/>
      <w:r w:rsidRPr="009B68CE">
        <w:rPr>
          <w:rFonts w:eastAsia="Calibri"/>
          <w:sz w:val="28"/>
          <w:szCs w:val="28"/>
          <w:lang w:eastAsia="en-US"/>
        </w:rPr>
        <w:t xml:space="preserve">В результате реализации </w:t>
      </w:r>
      <w:r w:rsidRPr="009B68CE">
        <w:rPr>
          <w:rFonts w:eastAsia="Calibri"/>
          <w:bCs/>
          <w:sz w:val="28"/>
          <w:szCs w:val="28"/>
          <w:lang w:eastAsia="en-US"/>
        </w:rPr>
        <w:t>Комплексного плана мероприятий по мобилизации доходов в консолидированный бюджет Забайкальского края, контролю за соблюдением финансовой, бюджетной и налоговой дисциплины (далее - Комплексный план),</w:t>
      </w:r>
      <w:r w:rsidRPr="009B68CE">
        <w:rPr>
          <w:rFonts w:eastAsia="Calibri"/>
          <w:sz w:val="28"/>
          <w:szCs w:val="28"/>
          <w:lang w:eastAsia="en-US"/>
        </w:rPr>
        <w:t xml:space="preserve"> утвержденного распоряжением Правительства </w:t>
      </w:r>
      <w:r w:rsidRPr="009B68CE">
        <w:rPr>
          <w:rFonts w:eastAsia="Calibri"/>
          <w:sz w:val="28"/>
          <w:szCs w:val="28"/>
          <w:lang w:eastAsia="en-US"/>
        </w:rPr>
        <w:lastRenderedPageBreak/>
        <w:t>Забайкальского края от 09 апреля 2014 года № 173-р, дополнительные доходы налоговых и неналоговых доходов в консолидированный бюджет Забайкальского края за 2015 год составили в сумме 988,</w:t>
      </w:r>
      <w:r>
        <w:rPr>
          <w:rFonts w:eastAsia="Calibri"/>
          <w:sz w:val="28"/>
          <w:szCs w:val="28"/>
          <w:lang w:eastAsia="en-US"/>
        </w:rPr>
        <w:t>2</w:t>
      </w:r>
      <w:r w:rsidRPr="009B68CE">
        <w:rPr>
          <w:rFonts w:eastAsia="Calibri"/>
          <w:sz w:val="28"/>
          <w:szCs w:val="28"/>
          <w:lang w:eastAsia="en-US"/>
        </w:rPr>
        <w:t xml:space="preserve"> млн. рублей (из них налога на</w:t>
      </w:r>
      <w:proofErr w:type="gramEnd"/>
      <w:r w:rsidRPr="009B68CE">
        <w:rPr>
          <w:rFonts w:eastAsia="Calibri"/>
          <w:sz w:val="28"/>
          <w:szCs w:val="28"/>
          <w:lang w:eastAsia="en-US"/>
        </w:rPr>
        <w:t xml:space="preserve"> доходы физических лиц – 423,</w:t>
      </w:r>
      <w:r>
        <w:rPr>
          <w:rFonts w:eastAsia="Calibri"/>
          <w:sz w:val="28"/>
          <w:szCs w:val="28"/>
          <w:lang w:eastAsia="en-US"/>
        </w:rPr>
        <w:t>8</w:t>
      </w:r>
      <w:r w:rsidRPr="009B68CE">
        <w:rPr>
          <w:rFonts w:eastAsia="Calibri"/>
          <w:sz w:val="28"/>
          <w:szCs w:val="28"/>
          <w:lang w:eastAsia="en-US"/>
        </w:rPr>
        <w:t xml:space="preserve"> млн. рублей), или 2,9 процента от общего объема фактических поступлений, в том числе за счет проведения мероприятий по мобилизации дополнительных доходов – 646,4 млн. рублей и вскрытых резервов  – 341,7 млн. рублей.</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В течение 2015 года проведено 1066 заседаний краевых и муниципальных комплексных Межведомственных комиссий по мобилизации доходов в консолидированный бюджет края,</w:t>
      </w:r>
      <w:r w:rsidRPr="009B68CE">
        <w:rPr>
          <w:rFonts w:eastAsia="Calibri"/>
          <w:bCs/>
          <w:sz w:val="28"/>
          <w:szCs w:val="28"/>
          <w:lang w:eastAsia="en-US"/>
        </w:rPr>
        <w:t xml:space="preserve"> легализации объектов налогообложения, проблемам оплаты труда, с приглашением 3398 налогоплательщиков, </w:t>
      </w:r>
      <w:r w:rsidRPr="009B68CE">
        <w:rPr>
          <w:rFonts w:eastAsia="Calibri"/>
          <w:sz w:val="28"/>
          <w:szCs w:val="28"/>
          <w:lang w:eastAsia="en-US"/>
        </w:rPr>
        <w:t>в результате чего дополнительные доходы в консолидированный бюджет Забайкальского края в сумме 600,1 млн. рублей.</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2. В соответствии с постановлением  Правительства Забайкальского края от 29 декабря 2011 года № 519 «Об утверждении порядка осуществления мониторинга и оценки бюджетных и налоговых правоотношений, приводящих к изменению доходов бюджета Забайкальского края» проведена оценка бюджетной и социальной эффективности налоговых льгот за 201</w:t>
      </w:r>
      <w:r w:rsidR="00D85878">
        <w:rPr>
          <w:rFonts w:eastAsia="Calibri"/>
          <w:sz w:val="28"/>
          <w:szCs w:val="28"/>
          <w:lang w:eastAsia="en-US"/>
        </w:rPr>
        <w:t>4</w:t>
      </w:r>
      <w:r w:rsidRPr="009B68CE">
        <w:rPr>
          <w:rFonts w:eastAsia="Calibri"/>
          <w:sz w:val="28"/>
          <w:szCs w:val="28"/>
          <w:lang w:eastAsia="en-US"/>
        </w:rPr>
        <w:t xml:space="preserve"> год. Все налоговые льготы имеют высокий коэффициент эффективности.  Аналитическая записка о результатах оценки бюджетной и социальной эффективности налоговых льгот за 2014 размещена на сайте Министерства финансов Забайкальского края. </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3. Органами государственной власти  Забайкальского края заключено 11  Соглашений о взаимном сотрудничестве между Правительством З</w:t>
      </w:r>
      <w:r>
        <w:rPr>
          <w:rFonts w:eastAsia="Calibri"/>
          <w:sz w:val="28"/>
          <w:szCs w:val="28"/>
          <w:lang w:eastAsia="en-US"/>
        </w:rPr>
        <w:t>абайкальского края</w:t>
      </w:r>
      <w:r w:rsidRPr="009B68CE">
        <w:rPr>
          <w:rFonts w:eastAsia="Calibri"/>
          <w:sz w:val="28"/>
          <w:szCs w:val="28"/>
          <w:lang w:eastAsia="en-US"/>
        </w:rPr>
        <w:t xml:space="preserve"> и хозяйствующими субъектами, осуществляющими деятельность на территории края в соответствии с распоряжением Правительства Забайкальского края от 22 июля 2014 года № 444-р.</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Проводи</w:t>
      </w:r>
      <w:r w:rsidR="00843016">
        <w:rPr>
          <w:rFonts w:eastAsia="Calibri"/>
          <w:sz w:val="28"/>
          <w:szCs w:val="28"/>
          <w:lang w:eastAsia="en-US"/>
        </w:rPr>
        <w:t>л</w:t>
      </w:r>
      <w:r w:rsidRPr="009B68CE">
        <w:rPr>
          <w:rFonts w:eastAsia="Calibri"/>
          <w:sz w:val="28"/>
          <w:szCs w:val="28"/>
          <w:lang w:eastAsia="en-US"/>
        </w:rPr>
        <w:t>ся ежеквартальный мониторинг фактических поступлений налоговых и неналоговых доходов в консолидированный бюджет Забайкальского края по 50 крупнейшим налогоплательщикам и Забайкальской железной дороге – филиала  ОАО «РЖД», которыми уплачены налоги в консолидированный бюджет Забайкальского края в сумме 13 271,3 млн. рублей или 39,6% от общего объема доходов консолидированного бюджета края.</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4. Проводи</w:t>
      </w:r>
      <w:r w:rsidR="00843016">
        <w:rPr>
          <w:rFonts w:eastAsia="Calibri"/>
          <w:sz w:val="28"/>
          <w:szCs w:val="28"/>
          <w:lang w:eastAsia="en-US"/>
        </w:rPr>
        <w:t>л</w:t>
      </w:r>
      <w:r w:rsidRPr="009B68CE">
        <w:rPr>
          <w:rFonts w:eastAsia="Calibri"/>
          <w:sz w:val="28"/>
          <w:szCs w:val="28"/>
          <w:lang w:eastAsia="en-US"/>
        </w:rPr>
        <w:t>ся ежемесячный  мониторинг состояния недоимки и поступлений доходов в консолидированный бюджет Забайкальского края (в разрезе бюджетов муниципальных районов, городских округов, поселений).</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t xml:space="preserve"> По данным налоговой отчетности по состоянию на 01 января 2016 года недоимка составила 1 084,9 млн. рублей, в сравнении с данными на 01</w:t>
      </w:r>
      <w:r>
        <w:rPr>
          <w:rFonts w:eastAsia="Calibri"/>
          <w:sz w:val="28"/>
          <w:szCs w:val="28"/>
          <w:lang w:eastAsia="en-US"/>
        </w:rPr>
        <w:t xml:space="preserve"> января </w:t>
      </w:r>
      <w:r w:rsidRPr="009B68CE">
        <w:rPr>
          <w:rFonts w:eastAsia="Calibri"/>
          <w:sz w:val="28"/>
          <w:szCs w:val="28"/>
          <w:lang w:eastAsia="en-US"/>
        </w:rPr>
        <w:t xml:space="preserve">2015 года уменьшилась на 36,1 млн. рублей, в том числе в краевой бюджет – 786,4 млн. рублей, соответственно уменьшилась на 34,6 млн. рублей. Применяется полный комплекс мер, направленных на снижение недоимки и задолженности по налогам и сборам. </w:t>
      </w:r>
    </w:p>
    <w:p w:rsidR="001969AC" w:rsidRPr="009B68CE" w:rsidRDefault="001969AC" w:rsidP="001969AC">
      <w:pPr>
        <w:ind w:firstLine="709"/>
        <w:jc w:val="both"/>
        <w:rPr>
          <w:rFonts w:eastAsia="Calibri"/>
          <w:sz w:val="28"/>
          <w:szCs w:val="28"/>
          <w:lang w:eastAsia="en-US"/>
        </w:rPr>
      </w:pPr>
      <w:r w:rsidRPr="009B68CE">
        <w:rPr>
          <w:rFonts w:eastAsia="Calibri"/>
          <w:sz w:val="28"/>
          <w:szCs w:val="28"/>
          <w:lang w:eastAsia="en-US"/>
        </w:rPr>
        <w:lastRenderedPageBreak/>
        <w:t>5. Проводи</w:t>
      </w:r>
      <w:r w:rsidR="00843016">
        <w:rPr>
          <w:rFonts w:eastAsia="Calibri"/>
          <w:sz w:val="28"/>
          <w:szCs w:val="28"/>
          <w:lang w:eastAsia="en-US"/>
        </w:rPr>
        <w:t>л</w:t>
      </w:r>
      <w:r w:rsidRPr="009B68CE">
        <w:rPr>
          <w:rFonts w:eastAsia="Calibri"/>
          <w:sz w:val="28"/>
          <w:szCs w:val="28"/>
          <w:lang w:eastAsia="en-US"/>
        </w:rPr>
        <w:t>ся ежеквартальный мониторинг о состоянии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 края (далее – мониторинг). Аналитическая записка к мониторингу ежеквартально размещается  на официальном сайте Министерства финансов Забайкальского края.</w:t>
      </w:r>
    </w:p>
    <w:p w:rsidR="001969AC" w:rsidRPr="009B68CE" w:rsidRDefault="006018B6" w:rsidP="001969AC">
      <w:pPr>
        <w:tabs>
          <w:tab w:val="left" w:pos="0"/>
        </w:tabs>
        <w:ind w:firstLine="709"/>
        <w:jc w:val="both"/>
        <w:rPr>
          <w:rFonts w:eastAsia="Calibri"/>
          <w:sz w:val="28"/>
          <w:szCs w:val="28"/>
          <w:lang w:eastAsia="en-US"/>
        </w:rPr>
      </w:pPr>
      <w:r>
        <w:rPr>
          <w:rFonts w:eastAsia="Calibri"/>
          <w:sz w:val="28"/>
          <w:szCs w:val="28"/>
          <w:lang w:eastAsia="en-US"/>
        </w:rPr>
        <w:t>6</w:t>
      </w:r>
      <w:r w:rsidR="001969AC" w:rsidRPr="009B68CE">
        <w:rPr>
          <w:rFonts w:eastAsia="Calibri"/>
          <w:sz w:val="28"/>
          <w:szCs w:val="28"/>
          <w:lang w:eastAsia="en-US"/>
        </w:rPr>
        <w:t>. Осуществля</w:t>
      </w:r>
      <w:r w:rsidR="00843016">
        <w:rPr>
          <w:rFonts w:eastAsia="Calibri"/>
          <w:sz w:val="28"/>
          <w:szCs w:val="28"/>
          <w:lang w:eastAsia="en-US"/>
        </w:rPr>
        <w:t>л</w:t>
      </w:r>
      <w:r w:rsidR="001969AC" w:rsidRPr="009B68CE">
        <w:rPr>
          <w:rFonts w:eastAsia="Calibri"/>
          <w:sz w:val="28"/>
          <w:szCs w:val="28"/>
          <w:lang w:eastAsia="en-US"/>
        </w:rPr>
        <w:t xml:space="preserve">ся систематический </w:t>
      </w:r>
      <w:proofErr w:type="gramStart"/>
      <w:r w:rsidR="001969AC" w:rsidRPr="009B68CE">
        <w:rPr>
          <w:rFonts w:eastAsia="Calibri"/>
          <w:sz w:val="28"/>
          <w:szCs w:val="28"/>
          <w:lang w:eastAsia="en-US"/>
        </w:rPr>
        <w:t>контроль за</w:t>
      </w:r>
      <w:proofErr w:type="gramEnd"/>
      <w:r w:rsidR="001969AC" w:rsidRPr="009B68CE">
        <w:rPr>
          <w:rFonts w:eastAsia="Calibri"/>
          <w:sz w:val="28"/>
          <w:szCs w:val="28"/>
          <w:lang w:eastAsia="en-US"/>
        </w:rPr>
        <w:t xml:space="preserve"> исполнением 50 главными администраторами доходов бюджета края - исполнительными органами государственной власти Российской Федерации и Забайкальского края утвержденных ежемесячных заданий по мобилизации налоговых и (или) неналоговых доходов бюджета края. За 2015 год главными администраторами доходов бюджета Забайкальского края задания по мобилизации налоговых и (или)  неналоговых доходов бюджета Забайкальского края, установленные в  объеме 22 276,8 млн. рублей исполнены на сумму 24 680,6 млн. рублей, или 110,8 процента к плану;</w:t>
      </w:r>
    </w:p>
    <w:p w:rsidR="001969AC" w:rsidRPr="009B68CE" w:rsidRDefault="006018B6" w:rsidP="001969AC">
      <w:pPr>
        <w:tabs>
          <w:tab w:val="left" w:pos="0"/>
        </w:tabs>
        <w:ind w:firstLine="709"/>
        <w:jc w:val="both"/>
        <w:rPr>
          <w:rFonts w:eastAsia="Calibri"/>
          <w:sz w:val="28"/>
          <w:szCs w:val="28"/>
          <w:lang w:eastAsia="en-US"/>
        </w:rPr>
      </w:pPr>
      <w:r>
        <w:rPr>
          <w:rFonts w:eastAsia="Calibri"/>
          <w:sz w:val="28"/>
          <w:szCs w:val="28"/>
          <w:lang w:eastAsia="en-US"/>
        </w:rPr>
        <w:t>7</w:t>
      </w:r>
      <w:r w:rsidR="001969AC" w:rsidRPr="009B68CE">
        <w:rPr>
          <w:rFonts w:eastAsia="Calibri"/>
          <w:sz w:val="28"/>
          <w:szCs w:val="28"/>
          <w:lang w:eastAsia="en-US"/>
        </w:rPr>
        <w:t xml:space="preserve">. </w:t>
      </w:r>
      <w:proofErr w:type="gramStart"/>
      <w:r w:rsidR="001969AC" w:rsidRPr="009B68CE">
        <w:rPr>
          <w:rFonts w:eastAsia="Calibri"/>
          <w:sz w:val="28"/>
          <w:szCs w:val="28"/>
          <w:lang w:eastAsia="en-US"/>
        </w:rPr>
        <w:t>В соответствии с Законами  Забайкальского   края  от   18</w:t>
      </w:r>
      <w:r w:rsidR="001969AC">
        <w:rPr>
          <w:rFonts w:eastAsia="Calibri"/>
          <w:sz w:val="28"/>
          <w:szCs w:val="28"/>
          <w:lang w:eastAsia="en-US"/>
        </w:rPr>
        <w:t xml:space="preserve"> ноября</w:t>
      </w:r>
      <w:r w:rsidR="001969AC" w:rsidRPr="009B68CE">
        <w:rPr>
          <w:rFonts w:eastAsia="Calibri"/>
          <w:sz w:val="28"/>
          <w:szCs w:val="28"/>
          <w:lang w:eastAsia="en-US"/>
        </w:rPr>
        <w:t xml:space="preserve"> 2014 года № 1080-ЗЗК «О внесении изменений в Закон Забайкальского края «О налоге на имущество организаций» и № 1081-ЗЗК «О реализации абзаца третьего пункта 1 статьи 402 части второй Налогового кодекса Российской Федерации», в связи с введением порядка уплаты налога на имущество организаций  и налога на имущество физических лиц с 01 января 2015</w:t>
      </w:r>
      <w:proofErr w:type="gramEnd"/>
      <w:r w:rsidR="001969AC" w:rsidRPr="009B68CE">
        <w:rPr>
          <w:rFonts w:eastAsia="Calibri"/>
          <w:sz w:val="28"/>
          <w:szCs w:val="28"/>
          <w:lang w:eastAsia="en-US"/>
        </w:rPr>
        <w:t xml:space="preserve"> года  от кадастровой стоимости, дополнительные доходы в 2015 году  составили 70,0 млн. рублей.   </w:t>
      </w:r>
    </w:p>
    <w:p w:rsidR="001969AC" w:rsidRPr="009B68CE" w:rsidRDefault="001969AC" w:rsidP="001969AC">
      <w:pPr>
        <w:tabs>
          <w:tab w:val="left" w:pos="0"/>
        </w:tabs>
        <w:ind w:firstLine="709"/>
        <w:jc w:val="both"/>
        <w:rPr>
          <w:rFonts w:ascii="Calibri" w:eastAsia="Calibri" w:hAnsi="Calibri"/>
          <w:sz w:val="28"/>
          <w:szCs w:val="28"/>
          <w:lang w:eastAsia="en-US"/>
        </w:rPr>
      </w:pPr>
      <w:r w:rsidRPr="009B68CE">
        <w:rPr>
          <w:rFonts w:eastAsia="Calibri"/>
          <w:sz w:val="28"/>
          <w:szCs w:val="28"/>
          <w:lang w:eastAsia="en-US"/>
        </w:rPr>
        <w:t xml:space="preserve">На территории Забайкальского края установлена единая дата </w:t>
      </w:r>
      <w:proofErr w:type="gramStart"/>
      <w:r w:rsidRPr="009B68CE">
        <w:rPr>
          <w:rFonts w:eastAsia="Calibri"/>
          <w:sz w:val="28"/>
          <w:szCs w:val="28"/>
          <w:lang w:eastAsia="en-US"/>
        </w:rPr>
        <w:t>начала применения порядка уплаты налога</w:t>
      </w:r>
      <w:proofErr w:type="gramEnd"/>
      <w:r w:rsidRPr="009B68CE">
        <w:rPr>
          <w:rFonts w:eastAsia="Calibri"/>
          <w:sz w:val="28"/>
          <w:szCs w:val="28"/>
          <w:lang w:eastAsia="en-US"/>
        </w:rPr>
        <w:t xml:space="preserve"> на имущество физических лиц от кадастровой стоимости – 01 января 2015 года, что позволит увеличить доходы местных бюджетов в 2016 году на 40,0 млн. рублей.</w:t>
      </w:r>
    </w:p>
    <w:p w:rsidR="001969AC" w:rsidRDefault="001969AC" w:rsidP="00AA45EC">
      <w:pPr>
        <w:pStyle w:val="ConsTitle"/>
        <w:widowControl/>
        <w:ind w:right="0" w:firstLine="709"/>
        <w:jc w:val="both"/>
        <w:rPr>
          <w:rFonts w:ascii="Times New Roman" w:hAnsi="Times New Roman" w:cs="Times New Roman"/>
          <w:b w:val="0"/>
          <w:bCs w:val="0"/>
          <w:sz w:val="28"/>
          <w:szCs w:val="28"/>
        </w:rPr>
      </w:pPr>
    </w:p>
    <w:p w:rsidR="00AA45EC" w:rsidRDefault="00AA45EC" w:rsidP="00AA45EC">
      <w:pPr>
        <w:pStyle w:val="ConsTitle"/>
        <w:widowControl/>
        <w:ind w:right="0" w:firstLine="709"/>
        <w:jc w:val="both"/>
        <w:rPr>
          <w:rFonts w:ascii="Times New Roman" w:hAnsi="Times New Roman" w:cs="Times New Roman"/>
          <w:b w:val="0"/>
          <w:bCs w:val="0"/>
          <w:sz w:val="28"/>
          <w:szCs w:val="28"/>
        </w:rPr>
      </w:pPr>
      <w:r w:rsidRPr="001969AC">
        <w:rPr>
          <w:rFonts w:ascii="Times New Roman" w:hAnsi="Times New Roman" w:cs="Times New Roman"/>
          <w:bCs w:val="0"/>
          <w:sz w:val="28"/>
          <w:szCs w:val="28"/>
        </w:rPr>
        <w:t>Расходы</w:t>
      </w:r>
      <w:r>
        <w:rPr>
          <w:rFonts w:ascii="Times New Roman" w:hAnsi="Times New Roman" w:cs="Times New Roman"/>
          <w:b w:val="0"/>
          <w:bCs w:val="0"/>
          <w:sz w:val="28"/>
          <w:szCs w:val="28"/>
        </w:rPr>
        <w:t xml:space="preserve"> </w:t>
      </w:r>
      <w:r w:rsidRPr="001214E4">
        <w:rPr>
          <w:rFonts w:ascii="Times New Roman" w:hAnsi="Times New Roman" w:cs="Times New Roman"/>
          <w:b w:val="0"/>
          <w:bCs w:val="0"/>
          <w:sz w:val="28"/>
          <w:szCs w:val="28"/>
        </w:rPr>
        <w:t>консолидированного</w:t>
      </w:r>
      <w:r>
        <w:rPr>
          <w:rFonts w:ascii="Times New Roman" w:hAnsi="Times New Roman" w:cs="Times New Roman"/>
          <w:b w:val="0"/>
          <w:bCs w:val="0"/>
          <w:sz w:val="28"/>
          <w:szCs w:val="28"/>
        </w:rPr>
        <w:t xml:space="preserve"> </w:t>
      </w:r>
      <w:r w:rsidRPr="001214E4">
        <w:rPr>
          <w:rFonts w:ascii="Times New Roman" w:hAnsi="Times New Roman" w:cs="Times New Roman"/>
          <w:b w:val="0"/>
          <w:bCs w:val="0"/>
          <w:sz w:val="28"/>
          <w:szCs w:val="28"/>
        </w:rPr>
        <w:t>бюджета в 201</w:t>
      </w:r>
      <w:r>
        <w:rPr>
          <w:rFonts w:ascii="Times New Roman" w:hAnsi="Times New Roman" w:cs="Times New Roman"/>
          <w:b w:val="0"/>
          <w:bCs w:val="0"/>
          <w:sz w:val="28"/>
          <w:szCs w:val="28"/>
        </w:rPr>
        <w:t>5</w:t>
      </w:r>
      <w:r w:rsidRPr="001214E4">
        <w:rPr>
          <w:rFonts w:ascii="Times New Roman" w:hAnsi="Times New Roman" w:cs="Times New Roman"/>
          <w:b w:val="0"/>
          <w:bCs w:val="0"/>
          <w:sz w:val="28"/>
          <w:szCs w:val="28"/>
        </w:rPr>
        <w:t xml:space="preserve"> году исполнены на </w:t>
      </w:r>
      <w:r>
        <w:rPr>
          <w:rFonts w:ascii="Times New Roman" w:hAnsi="Times New Roman" w:cs="Times New Roman"/>
          <w:b w:val="0"/>
          <w:bCs w:val="0"/>
          <w:sz w:val="28"/>
          <w:szCs w:val="28"/>
        </w:rPr>
        <w:t xml:space="preserve">       </w:t>
      </w:r>
      <w:r w:rsidRPr="00092213">
        <w:rPr>
          <w:rFonts w:ascii="Times New Roman" w:hAnsi="Times New Roman" w:cs="Times New Roman"/>
          <w:b w:val="0"/>
          <w:bCs w:val="0"/>
          <w:sz w:val="28"/>
          <w:szCs w:val="28"/>
        </w:rPr>
        <w:t xml:space="preserve">59,8 млрд. рублей, или на 95,4% </w:t>
      </w:r>
      <w:r>
        <w:rPr>
          <w:rFonts w:ascii="Times New Roman" w:hAnsi="Times New Roman" w:cs="Times New Roman"/>
          <w:b w:val="0"/>
          <w:bCs w:val="0"/>
          <w:sz w:val="28"/>
          <w:szCs w:val="28"/>
        </w:rPr>
        <w:t>к</w:t>
      </w:r>
      <w:r w:rsidRPr="00092213">
        <w:rPr>
          <w:rFonts w:ascii="Times New Roman" w:hAnsi="Times New Roman" w:cs="Times New Roman"/>
          <w:b w:val="0"/>
          <w:bCs w:val="0"/>
          <w:sz w:val="28"/>
          <w:szCs w:val="28"/>
        </w:rPr>
        <w:t xml:space="preserve"> уточненн</w:t>
      </w:r>
      <w:r>
        <w:rPr>
          <w:rFonts w:ascii="Times New Roman" w:hAnsi="Times New Roman" w:cs="Times New Roman"/>
          <w:b w:val="0"/>
          <w:bCs w:val="0"/>
          <w:sz w:val="28"/>
          <w:szCs w:val="28"/>
        </w:rPr>
        <w:t>ому</w:t>
      </w:r>
      <w:r w:rsidRPr="001214E4">
        <w:rPr>
          <w:rFonts w:ascii="Times New Roman" w:hAnsi="Times New Roman" w:cs="Times New Roman"/>
          <w:b w:val="0"/>
          <w:bCs w:val="0"/>
          <w:sz w:val="28"/>
          <w:szCs w:val="28"/>
        </w:rPr>
        <w:t xml:space="preserve"> план</w:t>
      </w:r>
      <w:r>
        <w:rPr>
          <w:rFonts w:ascii="Times New Roman" w:hAnsi="Times New Roman" w:cs="Times New Roman"/>
          <w:b w:val="0"/>
          <w:bCs w:val="0"/>
          <w:sz w:val="28"/>
          <w:szCs w:val="28"/>
        </w:rPr>
        <w:t>у</w:t>
      </w:r>
      <w:r w:rsidRPr="001214E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 увеличением</w:t>
      </w:r>
      <w:r w:rsidRPr="001214E4">
        <w:rPr>
          <w:rFonts w:ascii="Times New Roman" w:hAnsi="Times New Roman" w:cs="Times New Roman"/>
          <w:b w:val="0"/>
          <w:bCs w:val="0"/>
          <w:sz w:val="28"/>
          <w:szCs w:val="28"/>
        </w:rPr>
        <w:t xml:space="preserve"> к уровню 201</w:t>
      </w:r>
      <w:r>
        <w:rPr>
          <w:rFonts w:ascii="Times New Roman" w:hAnsi="Times New Roman" w:cs="Times New Roman"/>
          <w:b w:val="0"/>
          <w:bCs w:val="0"/>
          <w:sz w:val="28"/>
          <w:szCs w:val="28"/>
        </w:rPr>
        <w:t>4</w:t>
      </w:r>
      <w:r w:rsidRPr="001214E4">
        <w:rPr>
          <w:rFonts w:ascii="Times New Roman" w:hAnsi="Times New Roman" w:cs="Times New Roman"/>
          <w:b w:val="0"/>
          <w:bCs w:val="0"/>
          <w:sz w:val="28"/>
          <w:szCs w:val="28"/>
        </w:rPr>
        <w:t xml:space="preserve"> года </w:t>
      </w:r>
      <w:r w:rsidRPr="00092213">
        <w:rPr>
          <w:rFonts w:ascii="Times New Roman" w:hAnsi="Times New Roman" w:cs="Times New Roman"/>
          <w:b w:val="0"/>
          <w:bCs w:val="0"/>
          <w:sz w:val="28"/>
          <w:szCs w:val="28"/>
        </w:rPr>
        <w:t>на 3,2 млрд. рублей</w:t>
      </w:r>
      <w:r w:rsidRPr="001214E4">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1214E4">
        <w:rPr>
          <w:rFonts w:ascii="Times New Roman" w:hAnsi="Times New Roman" w:cs="Times New Roman"/>
          <w:b w:val="0"/>
          <w:bCs w:val="0"/>
          <w:sz w:val="28"/>
          <w:szCs w:val="28"/>
        </w:rPr>
        <w:t>Расходы</w:t>
      </w:r>
      <w:r>
        <w:rPr>
          <w:rFonts w:ascii="Times New Roman" w:hAnsi="Times New Roman" w:cs="Times New Roman"/>
          <w:b w:val="0"/>
          <w:bCs w:val="0"/>
          <w:sz w:val="28"/>
          <w:szCs w:val="28"/>
        </w:rPr>
        <w:t xml:space="preserve"> краевого </w:t>
      </w:r>
      <w:r w:rsidRPr="001214E4">
        <w:rPr>
          <w:rFonts w:ascii="Times New Roman" w:hAnsi="Times New Roman" w:cs="Times New Roman"/>
          <w:b w:val="0"/>
          <w:bCs w:val="0"/>
          <w:sz w:val="28"/>
          <w:szCs w:val="28"/>
        </w:rPr>
        <w:t>бюджета исполнены на</w:t>
      </w:r>
      <w:r>
        <w:rPr>
          <w:rFonts w:ascii="Times New Roman" w:hAnsi="Times New Roman" w:cs="Times New Roman"/>
          <w:b w:val="0"/>
          <w:bCs w:val="0"/>
          <w:sz w:val="28"/>
          <w:szCs w:val="28"/>
        </w:rPr>
        <w:t xml:space="preserve"> </w:t>
      </w:r>
      <w:r w:rsidR="001969A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50,6</w:t>
      </w:r>
      <w:r w:rsidRPr="00092213">
        <w:rPr>
          <w:rFonts w:ascii="Times New Roman" w:hAnsi="Times New Roman" w:cs="Times New Roman"/>
          <w:b w:val="0"/>
          <w:bCs w:val="0"/>
          <w:sz w:val="28"/>
          <w:szCs w:val="28"/>
        </w:rPr>
        <w:t xml:space="preserve"> млрд. рублей, или на </w:t>
      </w:r>
      <w:r>
        <w:rPr>
          <w:rFonts w:ascii="Times New Roman" w:hAnsi="Times New Roman" w:cs="Times New Roman"/>
          <w:b w:val="0"/>
          <w:bCs w:val="0"/>
          <w:sz w:val="28"/>
          <w:szCs w:val="28"/>
        </w:rPr>
        <w:t>96,0</w:t>
      </w:r>
      <w:r w:rsidRPr="0009221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w:t>
      </w:r>
      <w:r w:rsidRPr="00092213">
        <w:rPr>
          <w:rFonts w:ascii="Times New Roman" w:hAnsi="Times New Roman" w:cs="Times New Roman"/>
          <w:b w:val="0"/>
          <w:bCs w:val="0"/>
          <w:sz w:val="28"/>
          <w:szCs w:val="28"/>
        </w:rPr>
        <w:t xml:space="preserve"> уточненн</w:t>
      </w:r>
      <w:r>
        <w:rPr>
          <w:rFonts w:ascii="Times New Roman" w:hAnsi="Times New Roman" w:cs="Times New Roman"/>
          <w:b w:val="0"/>
          <w:bCs w:val="0"/>
          <w:sz w:val="28"/>
          <w:szCs w:val="28"/>
        </w:rPr>
        <w:t>ому</w:t>
      </w:r>
      <w:r w:rsidRPr="001214E4">
        <w:rPr>
          <w:rFonts w:ascii="Times New Roman" w:hAnsi="Times New Roman" w:cs="Times New Roman"/>
          <w:b w:val="0"/>
          <w:bCs w:val="0"/>
          <w:sz w:val="28"/>
          <w:szCs w:val="28"/>
        </w:rPr>
        <w:t xml:space="preserve"> план</w:t>
      </w:r>
      <w:r>
        <w:rPr>
          <w:rFonts w:ascii="Times New Roman" w:hAnsi="Times New Roman" w:cs="Times New Roman"/>
          <w:b w:val="0"/>
          <w:bCs w:val="0"/>
          <w:sz w:val="28"/>
          <w:szCs w:val="28"/>
        </w:rPr>
        <w:t>у</w:t>
      </w:r>
      <w:r w:rsidRPr="001214E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 увеличением</w:t>
      </w:r>
      <w:r w:rsidRPr="001214E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 уровню 2014 года </w:t>
      </w:r>
      <w:r w:rsidRPr="00092213">
        <w:rPr>
          <w:rFonts w:ascii="Times New Roman" w:hAnsi="Times New Roman" w:cs="Times New Roman"/>
          <w:b w:val="0"/>
          <w:bCs w:val="0"/>
          <w:sz w:val="28"/>
          <w:szCs w:val="28"/>
        </w:rPr>
        <w:t xml:space="preserve">на </w:t>
      </w:r>
      <w:r>
        <w:rPr>
          <w:rFonts w:ascii="Times New Roman" w:hAnsi="Times New Roman" w:cs="Times New Roman"/>
          <w:b w:val="0"/>
          <w:bCs w:val="0"/>
          <w:sz w:val="28"/>
          <w:szCs w:val="28"/>
        </w:rPr>
        <w:t>2,9</w:t>
      </w:r>
      <w:r w:rsidRPr="00092213">
        <w:rPr>
          <w:rFonts w:ascii="Times New Roman" w:hAnsi="Times New Roman" w:cs="Times New Roman"/>
          <w:b w:val="0"/>
          <w:bCs w:val="0"/>
          <w:sz w:val="28"/>
          <w:szCs w:val="28"/>
        </w:rPr>
        <w:t xml:space="preserve"> млрд. рублей</w:t>
      </w:r>
      <w:r w:rsidRPr="001214E4">
        <w:rPr>
          <w:rFonts w:ascii="Times New Roman" w:hAnsi="Times New Roman" w:cs="Times New Roman"/>
          <w:b w:val="0"/>
          <w:bCs w:val="0"/>
          <w:sz w:val="28"/>
          <w:szCs w:val="28"/>
        </w:rPr>
        <w:t>.</w:t>
      </w:r>
    </w:p>
    <w:p w:rsidR="00AA45EC" w:rsidRDefault="00AA45EC" w:rsidP="00AA45EC">
      <w:pPr>
        <w:pStyle w:val="ConsTitle"/>
        <w:widowControl/>
        <w:ind w:right="0" w:firstLine="709"/>
        <w:jc w:val="both"/>
        <w:rPr>
          <w:rFonts w:ascii="Times New Roman" w:hAnsi="Times New Roman" w:cs="Times New Roman"/>
          <w:b w:val="0"/>
          <w:bCs w:val="0"/>
          <w:sz w:val="28"/>
          <w:szCs w:val="28"/>
        </w:rPr>
      </w:pPr>
      <w:r w:rsidRPr="007449B8">
        <w:rPr>
          <w:rFonts w:ascii="Times New Roman" w:hAnsi="Times New Roman" w:cs="Times New Roman"/>
          <w:b w:val="0"/>
          <w:bCs w:val="0"/>
          <w:sz w:val="28"/>
          <w:szCs w:val="28"/>
        </w:rPr>
        <w:t>Социально-значимые расходы составляют 39,</w:t>
      </w:r>
      <w:r>
        <w:rPr>
          <w:rFonts w:ascii="Times New Roman" w:hAnsi="Times New Roman" w:cs="Times New Roman"/>
          <w:b w:val="0"/>
          <w:bCs w:val="0"/>
          <w:sz w:val="28"/>
          <w:szCs w:val="28"/>
        </w:rPr>
        <w:t>6</w:t>
      </w:r>
      <w:r w:rsidRPr="007449B8">
        <w:rPr>
          <w:rFonts w:ascii="Times New Roman" w:hAnsi="Times New Roman" w:cs="Times New Roman"/>
          <w:b w:val="0"/>
          <w:bCs w:val="0"/>
          <w:sz w:val="28"/>
          <w:szCs w:val="28"/>
        </w:rPr>
        <w:t xml:space="preserve"> млрд. рублей, или 66,</w:t>
      </w:r>
      <w:r>
        <w:rPr>
          <w:rFonts w:ascii="Times New Roman" w:hAnsi="Times New Roman" w:cs="Times New Roman"/>
          <w:b w:val="0"/>
          <w:bCs w:val="0"/>
          <w:sz w:val="28"/>
          <w:szCs w:val="28"/>
        </w:rPr>
        <w:t>3</w:t>
      </w:r>
      <w:r w:rsidRPr="007449B8">
        <w:rPr>
          <w:rFonts w:ascii="Times New Roman" w:hAnsi="Times New Roman" w:cs="Times New Roman"/>
          <w:b w:val="0"/>
          <w:bCs w:val="0"/>
          <w:sz w:val="28"/>
          <w:szCs w:val="28"/>
        </w:rPr>
        <w:t>% к общему объему расходов консолидированного бюджета, из них на выплату заработной платы (всех типов учреждений) – 24,9 млрд. рублей, социальное обеспечение – 7,2 млрд. рублей, расходы в рамках программы обязательного медицинского страхования – 7,1 млрд. рублей.</w:t>
      </w:r>
    </w:p>
    <w:p w:rsidR="00AA45EC" w:rsidRDefault="00AA45EC" w:rsidP="00AA45EC">
      <w:pPr>
        <w:pStyle w:val="ConsTitle"/>
        <w:widowControl/>
        <w:ind w:righ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общем объеме расходов краевого бюджета с</w:t>
      </w:r>
      <w:r w:rsidRPr="007449B8">
        <w:rPr>
          <w:rFonts w:ascii="Times New Roman" w:hAnsi="Times New Roman" w:cs="Times New Roman"/>
          <w:b w:val="0"/>
          <w:bCs w:val="0"/>
          <w:sz w:val="28"/>
          <w:szCs w:val="28"/>
        </w:rPr>
        <w:t xml:space="preserve">оциально-значимые расходы </w:t>
      </w:r>
      <w:r>
        <w:rPr>
          <w:rFonts w:ascii="Times New Roman" w:hAnsi="Times New Roman" w:cs="Times New Roman"/>
          <w:b w:val="0"/>
          <w:bCs w:val="0"/>
          <w:sz w:val="28"/>
          <w:szCs w:val="28"/>
        </w:rPr>
        <w:t>составили</w:t>
      </w:r>
      <w:r w:rsidRPr="007449B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22,3</w:t>
      </w:r>
      <w:r w:rsidRPr="007449B8">
        <w:rPr>
          <w:rFonts w:ascii="Times New Roman" w:hAnsi="Times New Roman" w:cs="Times New Roman"/>
          <w:b w:val="0"/>
          <w:bCs w:val="0"/>
          <w:sz w:val="28"/>
          <w:szCs w:val="28"/>
        </w:rPr>
        <w:t xml:space="preserve"> млрд. рублей, или </w:t>
      </w:r>
      <w:r>
        <w:rPr>
          <w:rFonts w:ascii="Times New Roman" w:hAnsi="Times New Roman" w:cs="Times New Roman"/>
          <w:b w:val="0"/>
          <w:bCs w:val="0"/>
          <w:sz w:val="28"/>
          <w:szCs w:val="28"/>
        </w:rPr>
        <w:t>44,1</w:t>
      </w:r>
      <w:r w:rsidRPr="007449B8">
        <w:rPr>
          <w:rFonts w:ascii="Times New Roman" w:hAnsi="Times New Roman" w:cs="Times New Roman"/>
          <w:b w:val="0"/>
          <w:bCs w:val="0"/>
          <w:sz w:val="28"/>
          <w:szCs w:val="28"/>
        </w:rPr>
        <w:t>%, из них на выплату заработной платы</w:t>
      </w:r>
      <w:r>
        <w:rPr>
          <w:rFonts w:ascii="Times New Roman" w:hAnsi="Times New Roman" w:cs="Times New Roman"/>
          <w:b w:val="0"/>
          <w:bCs w:val="0"/>
          <w:sz w:val="28"/>
          <w:szCs w:val="28"/>
        </w:rPr>
        <w:t xml:space="preserve"> </w:t>
      </w:r>
      <w:r w:rsidRPr="007449B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8,8</w:t>
      </w:r>
      <w:r w:rsidRPr="007449B8">
        <w:rPr>
          <w:rFonts w:ascii="Times New Roman" w:hAnsi="Times New Roman" w:cs="Times New Roman"/>
          <w:b w:val="0"/>
          <w:bCs w:val="0"/>
          <w:sz w:val="28"/>
          <w:szCs w:val="28"/>
        </w:rPr>
        <w:t xml:space="preserve"> млрд. рублей, социальное обеспечение – </w:t>
      </w:r>
      <w:r>
        <w:rPr>
          <w:rFonts w:ascii="Times New Roman" w:hAnsi="Times New Roman" w:cs="Times New Roman"/>
          <w:b w:val="0"/>
          <w:bCs w:val="0"/>
          <w:sz w:val="28"/>
          <w:szCs w:val="28"/>
        </w:rPr>
        <w:t>6,3</w:t>
      </w:r>
      <w:r w:rsidRPr="007449B8">
        <w:rPr>
          <w:rFonts w:ascii="Times New Roman" w:hAnsi="Times New Roman" w:cs="Times New Roman"/>
          <w:b w:val="0"/>
          <w:bCs w:val="0"/>
          <w:sz w:val="28"/>
          <w:szCs w:val="28"/>
        </w:rPr>
        <w:t xml:space="preserve"> млрд. рублей, расходы в рамках программы обязательного медицинского страхования – 7,1 млрд. рублей.</w:t>
      </w:r>
    </w:p>
    <w:p w:rsidR="00AA45EC" w:rsidRDefault="00AA45EC" w:rsidP="00AA45EC">
      <w:pPr>
        <w:widowControl w:val="0"/>
        <w:ind w:firstLine="709"/>
        <w:jc w:val="both"/>
        <w:rPr>
          <w:bCs/>
          <w:sz w:val="28"/>
          <w:szCs w:val="28"/>
        </w:rPr>
      </w:pPr>
      <w:r w:rsidRPr="008D78EE">
        <w:rPr>
          <w:sz w:val="28"/>
          <w:szCs w:val="28"/>
        </w:rPr>
        <w:t xml:space="preserve">На решение вопросов местного значения бюджетам муниципальных </w:t>
      </w:r>
      <w:r w:rsidRPr="008D78EE">
        <w:rPr>
          <w:sz w:val="28"/>
          <w:szCs w:val="28"/>
        </w:rPr>
        <w:lastRenderedPageBreak/>
        <w:t xml:space="preserve">районов и городских округов предоставлена финансовая помощь в сумме </w:t>
      </w:r>
      <w:r>
        <w:rPr>
          <w:sz w:val="28"/>
          <w:szCs w:val="28"/>
        </w:rPr>
        <w:t xml:space="preserve">       </w:t>
      </w:r>
      <w:r w:rsidRPr="008D78EE">
        <w:rPr>
          <w:sz w:val="28"/>
          <w:szCs w:val="28"/>
        </w:rPr>
        <w:t>2,</w:t>
      </w:r>
      <w:r>
        <w:rPr>
          <w:sz w:val="28"/>
          <w:szCs w:val="28"/>
        </w:rPr>
        <w:t>2</w:t>
      </w:r>
      <w:r w:rsidRPr="008D78EE">
        <w:rPr>
          <w:sz w:val="28"/>
          <w:szCs w:val="28"/>
        </w:rPr>
        <w:t xml:space="preserve"> млрд. рублей</w:t>
      </w:r>
      <w:r>
        <w:rPr>
          <w:sz w:val="28"/>
          <w:szCs w:val="28"/>
        </w:rPr>
        <w:t>,</w:t>
      </w:r>
      <w:r w:rsidRPr="008D78EE">
        <w:rPr>
          <w:sz w:val="28"/>
          <w:szCs w:val="28"/>
        </w:rPr>
        <w:t xml:space="preserve"> с</w:t>
      </w:r>
      <w:r>
        <w:rPr>
          <w:sz w:val="28"/>
          <w:szCs w:val="28"/>
        </w:rPr>
        <w:t xml:space="preserve"> ростом на 5,8% к прошлому году</w:t>
      </w:r>
      <w:r w:rsidRPr="008D78EE">
        <w:rPr>
          <w:sz w:val="28"/>
          <w:szCs w:val="28"/>
        </w:rPr>
        <w:t>.</w:t>
      </w:r>
      <w:r w:rsidRPr="008D78EE">
        <w:rPr>
          <w:bCs/>
          <w:sz w:val="28"/>
          <w:szCs w:val="28"/>
        </w:rPr>
        <w:t xml:space="preserve"> </w:t>
      </w:r>
      <w:r>
        <w:rPr>
          <w:bCs/>
          <w:sz w:val="28"/>
          <w:szCs w:val="28"/>
        </w:rPr>
        <w:t>Увеличение дотации на</w:t>
      </w:r>
      <w:r w:rsidRPr="00D84835">
        <w:rPr>
          <w:bCs/>
          <w:sz w:val="28"/>
          <w:szCs w:val="28"/>
        </w:rPr>
        <w:t xml:space="preserve"> выравнивани</w:t>
      </w:r>
      <w:r>
        <w:rPr>
          <w:bCs/>
          <w:sz w:val="28"/>
          <w:szCs w:val="28"/>
        </w:rPr>
        <w:t>е</w:t>
      </w:r>
      <w:r w:rsidRPr="00D84835">
        <w:rPr>
          <w:bCs/>
          <w:sz w:val="28"/>
          <w:szCs w:val="28"/>
        </w:rPr>
        <w:t xml:space="preserve"> бюджетной обеспеченности составил</w:t>
      </w:r>
      <w:r>
        <w:rPr>
          <w:bCs/>
          <w:sz w:val="28"/>
          <w:szCs w:val="28"/>
        </w:rPr>
        <w:t>о</w:t>
      </w:r>
      <w:r w:rsidRPr="00D84835">
        <w:rPr>
          <w:bCs/>
          <w:sz w:val="28"/>
          <w:szCs w:val="28"/>
        </w:rPr>
        <w:t xml:space="preserve"> </w:t>
      </w:r>
      <w:r>
        <w:rPr>
          <w:bCs/>
          <w:sz w:val="28"/>
          <w:szCs w:val="28"/>
        </w:rPr>
        <w:t>0,3 млрд</w:t>
      </w:r>
      <w:r w:rsidRPr="00D84835">
        <w:rPr>
          <w:bCs/>
          <w:sz w:val="28"/>
          <w:szCs w:val="28"/>
        </w:rPr>
        <w:t>.</w:t>
      </w:r>
      <w:r>
        <w:rPr>
          <w:bCs/>
          <w:sz w:val="28"/>
          <w:szCs w:val="28"/>
        </w:rPr>
        <w:t xml:space="preserve"> </w:t>
      </w:r>
      <w:r w:rsidRPr="00D84835">
        <w:rPr>
          <w:bCs/>
          <w:sz w:val="28"/>
          <w:szCs w:val="28"/>
        </w:rPr>
        <w:t>рублей</w:t>
      </w:r>
      <w:r>
        <w:rPr>
          <w:bCs/>
          <w:sz w:val="28"/>
          <w:szCs w:val="28"/>
        </w:rPr>
        <w:t>,</w:t>
      </w:r>
      <w:r w:rsidRPr="00D84835">
        <w:rPr>
          <w:bCs/>
          <w:sz w:val="28"/>
          <w:szCs w:val="28"/>
        </w:rPr>
        <w:t xml:space="preserve"> </w:t>
      </w:r>
      <w:r>
        <w:rPr>
          <w:bCs/>
          <w:sz w:val="28"/>
          <w:szCs w:val="28"/>
        </w:rPr>
        <w:t xml:space="preserve">снижение дотации на поддержку мер по обеспечению </w:t>
      </w:r>
      <w:r w:rsidRPr="00D84835">
        <w:rPr>
          <w:bCs/>
          <w:sz w:val="28"/>
          <w:szCs w:val="28"/>
        </w:rPr>
        <w:t xml:space="preserve">сбалансированности бюджетов </w:t>
      </w:r>
      <w:r>
        <w:rPr>
          <w:bCs/>
          <w:sz w:val="28"/>
          <w:szCs w:val="28"/>
        </w:rPr>
        <w:t>составило</w:t>
      </w:r>
      <w:r w:rsidRPr="00D84835">
        <w:rPr>
          <w:bCs/>
          <w:sz w:val="28"/>
          <w:szCs w:val="28"/>
        </w:rPr>
        <w:t xml:space="preserve"> </w:t>
      </w:r>
      <w:r>
        <w:rPr>
          <w:bCs/>
          <w:sz w:val="28"/>
          <w:szCs w:val="28"/>
        </w:rPr>
        <w:t xml:space="preserve">0,2 млрд. </w:t>
      </w:r>
      <w:r w:rsidRPr="00D84835">
        <w:rPr>
          <w:bCs/>
          <w:sz w:val="28"/>
          <w:szCs w:val="28"/>
        </w:rPr>
        <w:t>рублей.</w:t>
      </w:r>
    </w:p>
    <w:p w:rsidR="00AA45EC" w:rsidRPr="00F7237D" w:rsidRDefault="00AA45EC" w:rsidP="00AA45EC">
      <w:pPr>
        <w:widowControl w:val="0"/>
        <w:tabs>
          <w:tab w:val="left" w:pos="4820"/>
        </w:tabs>
        <w:ind w:firstLine="709"/>
        <w:jc w:val="both"/>
        <w:rPr>
          <w:sz w:val="28"/>
          <w:szCs w:val="28"/>
        </w:rPr>
      </w:pPr>
      <w:r w:rsidRPr="00AF791F">
        <w:rPr>
          <w:sz w:val="28"/>
          <w:szCs w:val="28"/>
        </w:rPr>
        <w:t>Дополнительная финансовая помощь</w:t>
      </w:r>
      <w:r>
        <w:rPr>
          <w:sz w:val="28"/>
          <w:szCs w:val="28"/>
        </w:rPr>
        <w:t xml:space="preserve"> направлена в бюджеты муниципальных образований</w:t>
      </w:r>
      <w:r w:rsidRPr="00AF791F">
        <w:rPr>
          <w:sz w:val="28"/>
          <w:szCs w:val="28"/>
        </w:rPr>
        <w:t xml:space="preserve"> в сумме </w:t>
      </w:r>
      <w:r>
        <w:rPr>
          <w:sz w:val="28"/>
          <w:szCs w:val="28"/>
        </w:rPr>
        <w:t xml:space="preserve">0,4 млрд. </w:t>
      </w:r>
      <w:r w:rsidRPr="00AF791F">
        <w:rPr>
          <w:sz w:val="28"/>
          <w:szCs w:val="28"/>
        </w:rPr>
        <w:t>рублей</w:t>
      </w:r>
      <w:r>
        <w:rPr>
          <w:sz w:val="28"/>
          <w:szCs w:val="28"/>
        </w:rPr>
        <w:t>, в том числе</w:t>
      </w:r>
      <w:r w:rsidRPr="00AF791F">
        <w:rPr>
          <w:sz w:val="28"/>
          <w:szCs w:val="28"/>
        </w:rPr>
        <w:t xml:space="preserve"> на решение первоочередных расходов</w:t>
      </w:r>
      <w:r>
        <w:rPr>
          <w:sz w:val="28"/>
          <w:szCs w:val="28"/>
        </w:rPr>
        <w:t xml:space="preserve"> (</w:t>
      </w:r>
      <w:r w:rsidRPr="00AF791F">
        <w:rPr>
          <w:sz w:val="28"/>
          <w:szCs w:val="28"/>
        </w:rPr>
        <w:t>на выплату заработной платы</w:t>
      </w:r>
      <w:r>
        <w:rPr>
          <w:sz w:val="28"/>
          <w:szCs w:val="28"/>
        </w:rPr>
        <w:t>,</w:t>
      </w:r>
      <w:r w:rsidRPr="00AF791F">
        <w:rPr>
          <w:sz w:val="28"/>
          <w:szCs w:val="28"/>
        </w:rPr>
        <w:t xml:space="preserve"> оплату коммунальных услуг и котельно-печного топлива</w:t>
      </w:r>
      <w:r>
        <w:rPr>
          <w:sz w:val="28"/>
          <w:szCs w:val="28"/>
        </w:rPr>
        <w:t>)</w:t>
      </w:r>
      <w:r w:rsidRPr="00AF791F">
        <w:rPr>
          <w:sz w:val="28"/>
          <w:szCs w:val="28"/>
        </w:rPr>
        <w:t xml:space="preserve"> </w:t>
      </w:r>
      <w:r>
        <w:rPr>
          <w:sz w:val="28"/>
          <w:szCs w:val="28"/>
        </w:rPr>
        <w:t>–</w:t>
      </w:r>
      <w:r w:rsidRPr="00AF791F">
        <w:rPr>
          <w:sz w:val="28"/>
          <w:szCs w:val="28"/>
        </w:rPr>
        <w:t xml:space="preserve"> </w:t>
      </w:r>
      <w:r>
        <w:rPr>
          <w:sz w:val="28"/>
          <w:szCs w:val="28"/>
        </w:rPr>
        <w:t>0,3 млрд</w:t>
      </w:r>
      <w:r w:rsidRPr="00AF791F">
        <w:rPr>
          <w:sz w:val="28"/>
          <w:szCs w:val="28"/>
        </w:rPr>
        <w:t>.</w:t>
      </w:r>
      <w:r>
        <w:rPr>
          <w:sz w:val="28"/>
          <w:szCs w:val="28"/>
        </w:rPr>
        <w:t xml:space="preserve"> </w:t>
      </w:r>
      <w:r w:rsidRPr="00AF791F">
        <w:rPr>
          <w:sz w:val="28"/>
          <w:szCs w:val="28"/>
        </w:rPr>
        <w:t>рублей</w:t>
      </w:r>
      <w:r w:rsidRPr="00940589">
        <w:rPr>
          <w:sz w:val="28"/>
          <w:szCs w:val="28"/>
        </w:rPr>
        <w:t>.</w:t>
      </w:r>
    </w:p>
    <w:p w:rsidR="00AA45EC" w:rsidRDefault="00AA45EC" w:rsidP="00AA45EC">
      <w:pPr>
        <w:widowControl w:val="0"/>
        <w:ind w:firstLine="709"/>
        <w:jc w:val="both"/>
        <w:rPr>
          <w:sz w:val="28"/>
          <w:szCs w:val="28"/>
        </w:rPr>
      </w:pPr>
      <w:r>
        <w:rPr>
          <w:sz w:val="28"/>
          <w:szCs w:val="28"/>
        </w:rPr>
        <w:t>Муниципальные образования завершили финансовый год с дефицитом в сумме 0,2 млрд. рублей со снижением на 59,0% к уровню 2014 года.</w:t>
      </w:r>
    </w:p>
    <w:p w:rsidR="00AA45EC" w:rsidRDefault="00AA45EC" w:rsidP="00AA45EC">
      <w:pPr>
        <w:widowControl w:val="0"/>
        <w:ind w:firstLine="709"/>
        <w:jc w:val="both"/>
        <w:rPr>
          <w:sz w:val="28"/>
          <w:szCs w:val="28"/>
        </w:rPr>
      </w:pPr>
      <w:r>
        <w:rPr>
          <w:sz w:val="28"/>
          <w:szCs w:val="28"/>
        </w:rPr>
        <w:t xml:space="preserve">По итогам года 8 муниципальных районов не </w:t>
      </w:r>
      <w:r w:rsidRPr="007442E7">
        <w:rPr>
          <w:bCs/>
          <w:sz w:val="28"/>
          <w:szCs w:val="28"/>
        </w:rPr>
        <w:t>исполн</w:t>
      </w:r>
      <w:r>
        <w:rPr>
          <w:bCs/>
          <w:sz w:val="28"/>
          <w:szCs w:val="28"/>
        </w:rPr>
        <w:t>и</w:t>
      </w:r>
      <w:r w:rsidRPr="007442E7">
        <w:rPr>
          <w:bCs/>
          <w:sz w:val="28"/>
          <w:szCs w:val="28"/>
        </w:rPr>
        <w:t xml:space="preserve">ли установленные проценты направления налоговых и неналоговых доходов для своевременной выплаты заработной платы, оплаты коммунальных услуг и </w:t>
      </w:r>
      <w:r>
        <w:rPr>
          <w:bCs/>
          <w:sz w:val="28"/>
          <w:szCs w:val="28"/>
        </w:rPr>
        <w:t>котельно-печного топлива. Отвлечение дотации на выравнивание бюджетной обеспеченности на цели, не являющиеся первоочередными, составило 0,3 млрд. рублей. Фактический фонд оплаты труда работников бюджетной сферы по местному бюджету превысил фонд, согласованный Министерством финансов Забайкальского края в ходе рассмотрения параметров местных бюджетов на 2015 год, на 0,4 млрд. рублей.</w:t>
      </w:r>
    </w:p>
    <w:p w:rsidR="00AA45EC" w:rsidRDefault="00AA45EC" w:rsidP="00AA45EC">
      <w:pPr>
        <w:widowControl w:val="0"/>
        <w:ind w:firstLine="709"/>
        <w:jc w:val="both"/>
        <w:rPr>
          <w:bCs/>
          <w:sz w:val="28"/>
          <w:szCs w:val="28"/>
        </w:rPr>
      </w:pPr>
      <w:r>
        <w:rPr>
          <w:sz w:val="28"/>
          <w:szCs w:val="28"/>
        </w:rPr>
        <w:t xml:space="preserve">В результате </w:t>
      </w:r>
      <w:r>
        <w:rPr>
          <w:bCs/>
          <w:sz w:val="28"/>
          <w:szCs w:val="28"/>
        </w:rPr>
        <w:t xml:space="preserve">допущена просроченная кредиторская задолженность по первоочередным расходам в сумме 0,6 млрд. рублей, в том числе </w:t>
      </w:r>
      <w:r w:rsidRPr="00CC124F">
        <w:rPr>
          <w:bCs/>
          <w:sz w:val="28"/>
          <w:szCs w:val="28"/>
        </w:rPr>
        <w:t xml:space="preserve">по заработной плате </w:t>
      </w:r>
      <w:r>
        <w:rPr>
          <w:bCs/>
          <w:sz w:val="28"/>
          <w:szCs w:val="28"/>
        </w:rPr>
        <w:t>и отчислениям в государственные внеб</w:t>
      </w:r>
      <w:r w:rsidR="009F26A2">
        <w:rPr>
          <w:bCs/>
          <w:sz w:val="28"/>
          <w:szCs w:val="28"/>
        </w:rPr>
        <w:t xml:space="preserve">юджетные фонды в сумме </w:t>
      </w:r>
      <w:r>
        <w:rPr>
          <w:bCs/>
          <w:sz w:val="28"/>
          <w:szCs w:val="28"/>
        </w:rPr>
        <w:t xml:space="preserve"> 0,3 млрд. рублей, </w:t>
      </w:r>
      <w:r w:rsidRPr="00E44886">
        <w:rPr>
          <w:bCs/>
          <w:sz w:val="28"/>
          <w:szCs w:val="28"/>
        </w:rPr>
        <w:t xml:space="preserve">по оплате коммунальных услуг </w:t>
      </w:r>
      <w:r w:rsidRPr="00CF2C69">
        <w:rPr>
          <w:bCs/>
          <w:sz w:val="28"/>
          <w:szCs w:val="28"/>
        </w:rPr>
        <w:t xml:space="preserve">и котельно-печного топлива в сумме </w:t>
      </w:r>
      <w:r>
        <w:rPr>
          <w:bCs/>
          <w:sz w:val="28"/>
          <w:szCs w:val="28"/>
        </w:rPr>
        <w:t>0,3 млрд. рублей</w:t>
      </w:r>
      <w:r w:rsidRPr="00CF2C69">
        <w:rPr>
          <w:bCs/>
          <w:sz w:val="28"/>
          <w:szCs w:val="28"/>
        </w:rPr>
        <w:t>.</w:t>
      </w:r>
    </w:p>
    <w:p w:rsidR="00AA45EC" w:rsidRDefault="00AA45EC" w:rsidP="00AA45EC">
      <w:pPr>
        <w:widowControl w:val="0"/>
        <w:ind w:firstLine="709"/>
        <w:jc w:val="both"/>
        <w:rPr>
          <w:sz w:val="28"/>
          <w:szCs w:val="28"/>
        </w:rPr>
      </w:pPr>
      <w:r>
        <w:rPr>
          <w:sz w:val="28"/>
          <w:szCs w:val="28"/>
        </w:rPr>
        <w:t>Общий объем просроченной кредиторской задолженности составил        0,9 млрд. рублей с ростом к уровню 2014 года более чем в 2 раза.</w:t>
      </w:r>
    </w:p>
    <w:p w:rsidR="00AA45EC" w:rsidRPr="00D34AB0" w:rsidRDefault="00AA45EC" w:rsidP="00AA45EC">
      <w:pPr>
        <w:tabs>
          <w:tab w:val="left" w:pos="1080"/>
        </w:tabs>
        <w:ind w:firstLine="709"/>
        <w:jc w:val="both"/>
        <w:rPr>
          <w:bCs/>
          <w:sz w:val="28"/>
          <w:szCs w:val="28"/>
        </w:rPr>
      </w:pPr>
      <w:r w:rsidRPr="00D34AB0">
        <w:rPr>
          <w:bCs/>
          <w:sz w:val="28"/>
          <w:szCs w:val="28"/>
        </w:rPr>
        <w:t xml:space="preserve">В 2015 году бюджетам муниципальных районов и городских округов предоставлены бюджетные кредиты в сумме 137,5 млн. рублей. </w:t>
      </w:r>
    </w:p>
    <w:p w:rsidR="00AA45EC" w:rsidRPr="00D34AB0" w:rsidRDefault="00AA45EC" w:rsidP="00AA45EC">
      <w:pPr>
        <w:pStyle w:val="a5"/>
        <w:ind w:firstLine="708"/>
        <w:jc w:val="both"/>
        <w:rPr>
          <w:rFonts w:eastAsia="SimSun"/>
          <w:b w:val="0"/>
          <w:bCs/>
          <w:szCs w:val="28"/>
        </w:rPr>
      </w:pPr>
      <w:r w:rsidRPr="00D34AB0">
        <w:rPr>
          <w:rFonts w:eastAsia="SimSun"/>
          <w:b w:val="0"/>
          <w:bCs/>
          <w:szCs w:val="28"/>
        </w:rPr>
        <w:t>Муниципальный долг за 2015 год увеличился на 109,4 млн. рублей и составил на 01 января 2016 года 1 млрд. 260,1 млн. рублей, из них 815,4 млн. рублей долг перед краевым бюджетом</w:t>
      </w:r>
      <w:r>
        <w:rPr>
          <w:rFonts w:eastAsia="SimSun"/>
          <w:b w:val="0"/>
          <w:bCs/>
          <w:szCs w:val="28"/>
        </w:rPr>
        <w:t>.</w:t>
      </w:r>
      <w:r w:rsidRPr="00D34AB0">
        <w:rPr>
          <w:rFonts w:eastAsia="SimSun"/>
          <w:b w:val="0"/>
          <w:bCs/>
          <w:szCs w:val="28"/>
        </w:rPr>
        <w:t xml:space="preserve"> </w:t>
      </w:r>
    </w:p>
    <w:p w:rsidR="00AA45EC" w:rsidRDefault="00AA45EC" w:rsidP="00AA45EC">
      <w:pPr>
        <w:widowControl w:val="0"/>
        <w:ind w:firstLine="709"/>
        <w:jc w:val="both"/>
        <w:rPr>
          <w:sz w:val="28"/>
          <w:szCs w:val="28"/>
        </w:rPr>
      </w:pPr>
      <w:r>
        <w:rPr>
          <w:sz w:val="28"/>
          <w:szCs w:val="28"/>
        </w:rPr>
        <w:t>В 2015 году в рамках осуществления внутреннего государственного финансового контроля проведено 50 контрольных мероприятий, проверено бюджетных и внебюджетных средств на сумму 1,8 млрд. рублей. Общая сумма установленных финансовых нарушений составила 78,5 млн. рублей.</w:t>
      </w:r>
    </w:p>
    <w:p w:rsidR="00AA45EC" w:rsidRDefault="00AA45EC" w:rsidP="00AA45EC">
      <w:pPr>
        <w:widowControl w:val="0"/>
        <w:ind w:firstLine="709"/>
        <w:jc w:val="both"/>
        <w:rPr>
          <w:sz w:val="28"/>
          <w:szCs w:val="28"/>
        </w:rPr>
      </w:pPr>
      <w:r>
        <w:rPr>
          <w:sz w:val="28"/>
          <w:szCs w:val="28"/>
        </w:rPr>
        <w:t>В доход бюджета Забайкальского края поступили денежный взыскания (штрафы) в сумме 0,8 млн. рублей.</w:t>
      </w:r>
    </w:p>
    <w:p w:rsidR="00AA45EC" w:rsidRDefault="00AA45EC" w:rsidP="00AA45EC">
      <w:pPr>
        <w:widowControl w:val="0"/>
        <w:ind w:firstLine="709"/>
        <w:jc w:val="both"/>
        <w:rPr>
          <w:sz w:val="28"/>
          <w:szCs w:val="28"/>
        </w:rPr>
      </w:pPr>
      <w:r>
        <w:rPr>
          <w:sz w:val="28"/>
          <w:szCs w:val="28"/>
        </w:rPr>
        <w:t>В рамках осуществления контроля в сфере закупок в 2015 году</w:t>
      </w:r>
      <w:r w:rsidRPr="00BE0EC4">
        <w:rPr>
          <w:sz w:val="28"/>
          <w:szCs w:val="28"/>
        </w:rPr>
        <w:t xml:space="preserve"> проведено </w:t>
      </w:r>
      <w:r w:rsidRPr="00BE0EC4">
        <w:rPr>
          <w:rStyle w:val="a4"/>
          <w:color w:val="000000"/>
          <w:sz w:val="28"/>
          <w:szCs w:val="28"/>
        </w:rPr>
        <w:t xml:space="preserve">20 проверок, </w:t>
      </w:r>
      <w:r>
        <w:rPr>
          <w:rStyle w:val="a4"/>
          <w:color w:val="000000"/>
          <w:sz w:val="28"/>
          <w:szCs w:val="28"/>
        </w:rPr>
        <w:t xml:space="preserve">в том числе </w:t>
      </w:r>
      <w:r w:rsidRPr="00BE0EC4">
        <w:rPr>
          <w:rStyle w:val="a4"/>
          <w:color w:val="000000"/>
          <w:sz w:val="28"/>
          <w:szCs w:val="28"/>
        </w:rPr>
        <w:t>5 внеплановых.</w:t>
      </w:r>
    </w:p>
    <w:p w:rsidR="00AA45EC" w:rsidRDefault="00AA45EC" w:rsidP="00AA45EC">
      <w:pPr>
        <w:widowControl w:val="0"/>
        <w:ind w:firstLine="709"/>
        <w:jc w:val="both"/>
        <w:rPr>
          <w:rStyle w:val="a4"/>
          <w:color w:val="000000"/>
          <w:sz w:val="28"/>
          <w:szCs w:val="28"/>
        </w:rPr>
      </w:pPr>
      <w:r w:rsidRPr="00BE0EC4">
        <w:rPr>
          <w:rStyle w:val="a4"/>
          <w:color w:val="000000"/>
          <w:sz w:val="28"/>
          <w:szCs w:val="28"/>
        </w:rPr>
        <w:t>Возбуждено 143 дела об административных правонарушениях в сфере закупок, вынесено 111 постановлений о наложении администрати</w:t>
      </w:r>
      <w:r>
        <w:rPr>
          <w:rStyle w:val="a4"/>
          <w:color w:val="000000"/>
          <w:sz w:val="28"/>
          <w:szCs w:val="28"/>
        </w:rPr>
        <w:t>вных штрафов на общую сумму 2,2 млн.</w:t>
      </w:r>
      <w:r w:rsidRPr="00BE0EC4">
        <w:rPr>
          <w:rStyle w:val="a4"/>
          <w:color w:val="000000"/>
          <w:sz w:val="28"/>
          <w:szCs w:val="28"/>
        </w:rPr>
        <w:t xml:space="preserve"> руб</w:t>
      </w:r>
      <w:r>
        <w:rPr>
          <w:rStyle w:val="a4"/>
          <w:color w:val="000000"/>
          <w:sz w:val="28"/>
          <w:szCs w:val="28"/>
        </w:rPr>
        <w:t>лей.</w:t>
      </w:r>
    </w:p>
    <w:p w:rsidR="00F448D2" w:rsidRDefault="00F448D2" w:rsidP="00AA45EC">
      <w:pPr>
        <w:widowControl w:val="0"/>
        <w:ind w:firstLine="709"/>
        <w:jc w:val="both"/>
        <w:rPr>
          <w:rStyle w:val="a4"/>
          <w:color w:val="000000"/>
          <w:sz w:val="28"/>
          <w:szCs w:val="28"/>
        </w:rPr>
      </w:pPr>
      <w:r>
        <w:rPr>
          <w:rStyle w:val="a4"/>
          <w:color w:val="000000"/>
          <w:sz w:val="28"/>
          <w:szCs w:val="28"/>
        </w:rPr>
        <w:t xml:space="preserve">В рамках Плана мероприятий по сокращению государственного долга </w:t>
      </w:r>
      <w:r>
        <w:rPr>
          <w:rStyle w:val="a4"/>
          <w:color w:val="000000"/>
          <w:sz w:val="28"/>
          <w:szCs w:val="28"/>
        </w:rPr>
        <w:lastRenderedPageBreak/>
        <w:t xml:space="preserve">Забайкальского края, утвержденного распоряжением Правительства Забайкальского края от </w:t>
      </w:r>
      <w:r w:rsidRPr="005A78AD">
        <w:rPr>
          <w:sz w:val="28"/>
          <w:szCs w:val="28"/>
        </w:rPr>
        <w:t>06 октября 2014 года № 579-р</w:t>
      </w:r>
      <w:r>
        <w:rPr>
          <w:rStyle w:val="a4"/>
          <w:color w:val="000000"/>
          <w:sz w:val="28"/>
          <w:szCs w:val="28"/>
        </w:rPr>
        <w:t xml:space="preserve"> (в ред. от 30 ноября 2015 года) проводились мероприятия по оптимизации расходов бюджета Забайкальского края экономический эффект от которых составил около 1,0 млрд. рублей, в том числе:</w:t>
      </w:r>
    </w:p>
    <w:p w:rsidR="00F448D2" w:rsidRPr="009F26A2" w:rsidRDefault="00F448D2" w:rsidP="00AA45EC">
      <w:pPr>
        <w:widowControl w:val="0"/>
        <w:ind w:firstLine="709"/>
        <w:jc w:val="both"/>
        <w:rPr>
          <w:spacing w:val="-8"/>
          <w:sz w:val="28"/>
          <w:szCs w:val="28"/>
          <w:lang w:eastAsia="en-US"/>
        </w:rPr>
      </w:pPr>
      <w:r w:rsidRPr="009F26A2">
        <w:rPr>
          <w:spacing w:val="-8"/>
          <w:sz w:val="28"/>
          <w:szCs w:val="28"/>
          <w:lang w:eastAsia="en-US"/>
        </w:rPr>
        <w:t>пересмотр мер социальной поддержки отдельных категорий граждан на основе принципов адресности и нуждаемости в сумме 157,8 млн. рублей;</w:t>
      </w:r>
    </w:p>
    <w:p w:rsidR="00F448D2" w:rsidRPr="009F26A2" w:rsidRDefault="00167A72" w:rsidP="00AA45EC">
      <w:pPr>
        <w:widowControl w:val="0"/>
        <w:ind w:firstLine="709"/>
        <w:jc w:val="both"/>
        <w:rPr>
          <w:spacing w:val="-8"/>
          <w:sz w:val="28"/>
          <w:szCs w:val="28"/>
          <w:lang w:eastAsia="en-US"/>
        </w:rPr>
      </w:pPr>
      <w:r w:rsidRPr="009F26A2">
        <w:rPr>
          <w:spacing w:val="-8"/>
          <w:sz w:val="28"/>
          <w:szCs w:val="28"/>
          <w:lang w:eastAsia="en-US"/>
        </w:rPr>
        <w:t>оптимизация расходов на содержание органов государственной власти Забайкальского края с учетом их реорганизации путем присоединения отдельных инспекций, департаментов  и служб  к соответствующим отраслевым министерствам в сумме 109,9 млн. рублей;</w:t>
      </w:r>
    </w:p>
    <w:p w:rsidR="00167A72" w:rsidRPr="009F26A2" w:rsidRDefault="00167A72" w:rsidP="00AA45EC">
      <w:pPr>
        <w:widowControl w:val="0"/>
        <w:ind w:firstLine="709"/>
        <w:jc w:val="both"/>
        <w:rPr>
          <w:spacing w:val="-8"/>
          <w:sz w:val="28"/>
          <w:szCs w:val="28"/>
          <w:lang w:eastAsia="en-US"/>
        </w:rPr>
      </w:pPr>
      <w:r w:rsidRPr="009F26A2">
        <w:rPr>
          <w:spacing w:val="-8"/>
          <w:sz w:val="28"/>
          <w:szCs w:val="28"/>
          <w:lang w:eastAsia="en-US"/>
        </w:rPr>
        <w:t>оптимизация бюджетной сети и расходов на ее содержание за счет ликвидации, реорганизации, присоединения государственных учреждений (организаций), состоящих на бюджете Забайкальского края в сумме 315,2 млн. рублей;</w:t>
      </w:r>
    </w:p>
    <w:p w:rsidR="00167A72" w:rsidRPr="009F26A2" w:rsidRDefault="00167A72" w:rsidP="00F448D2">
      <w:pPr>
        <w:widowControl w:val="0"/>
        <w:ind w:firstLine="709"/>
        <w:jc w:val="both"/>
        <w:rPr>
          <w:spacing w:val="-8"/>
          <w:sz w:val="28"/>
          <w:szCs w:val="28"/>
          <w:lang w:eastAsia="en-US"/>
        </w:rPr>
      </w:pPr>
      <w:r w:rsidRPr="009F26A2">
        <w:rPr>
          <w:spacing w:val="-8"/>
          <w:sz w:val="28"/>
          <w:szCs w:val="28"/>
          <w:lang w:eastAsia="en-US"/>
        </w:rPr>
        <w:t>инвентаризация расходов на уплату страховых взносов на обязательное медицинское страхование неработающего населения с целью минимизации объема необходимых сре</w:t>
      </w:r>
      <w:proofErr w:type="gramStart"/>
      <w:r w:rsidRPr="009F26A2">
        <w:rPr>
          <w:spacing w:val="-8"/>
          <w:sz w:val="28"/>
          <w:szCs w:val="28"/>
          <w:lang w:eastAsia="en-US"/>
        </w:rPr>
        <w:t>дств пр</w:t>
      </w:r>
      <w:proofErr w:type="gramEnd"/>
      <w:r w:rsidRPr="009F26A2">
        <w:rPr>
          <w:spacing w:val="-8"/>
          <w:sz w:val="28"/>
          <w:szCs w:val="28"/>
          <w:lang w:eastAsia="en-US"/>
        </w:rPr>
        <w:t>и формировании бюджета Забайкальского края 409,0 млн. рублей.</w:t>
      </w:r>
    </w:p>
    <w:p w:rsidR="00F448D2" w:rsidRDefault="00F448D2" w:rsidP="00F448D2">
      <w:pPr>
        <w:widowControl w:val="0"/>
        <w:ind w:firstLine="709"/>
        <w:jc w:val="both"/>
        <w:rPr>
          <w:sz w:val="28"/>
          <w:szCs w:val="28"/>
        </w:rPr>
      </w:pPr>
      <w:proofErr w:type="gramStart"/>
      <w:r w:rsidRPr="009F26A2">
        <w:rPr>
          <w:sz w:val="28"/>
          <w:szCs w:val="28"/>
        </w:rPr>
        <w:t>В результате работы Правительства Забайкальского края в бюджет Забайкальского края в 2015 году привлечена дополнительная финансовая помощь из федерального бюджета в сумме 8,1 млрд. рублей, в том числе в виде дотации на поддержку мер по обеспечению сбалансированности бюджетов – 1,1 млрд. рублей, в виде бюджетных кредитов – 7,0 млрд. рублей, что позволило выплатить заработную плату с учетом аванса декабря 2015 года и</w:t>
      </w:r>
      <w:proofErr w:type="gramEnd"/>
      <w:r w:rsidRPr="009F26A2">
        <w:rPr>
          <w:sz w:val="28"/>
          <w:szCs w:val="28"/>
        </w:rPr>
        <w:t xml:space="preserve"> обеспечить  финансовыми ресурсами в полном объеме взносы на обязательное медицинское страхование неработающего населения. </w:t>
      </w:r>
    </w:p>
    <w:p w:rsidR="009F26A2" w:rsidRPr="009F26A2" w:rsidRDefault="009F26A2" w:rsidP="00F448D2">
      <w:pPr>
        <w:widowControl w:val="0"/>
        <w:ind w:firstLine="709"/>
        <w:jc w:val="both"/>
        <w:rPr>
          <w:sz w:val="28"/>
          <w:szCs w:val="28"/>
        </w:rPr>
      </w:pPr>
    </w:p>
    <w:p w:rsidR="00263BC2" w:rsidRDefault="00263BC2" w:rsidP="00AA45EC">
      <w:pPr>
        <w:widowControl w:val="0"/>
        <w:ind w:firstLine="709"/>
        <w:jc w:val="both"/>
        <w:rPr>
          <w:sz w:val="28"/>
          <w:szCs w:val="28"/>
        </w:rPr>
      </w:pPr>
    </w:p>
    <w:p w:rsidR="00AA45EC" w:rsidRDefault="00AA45EC" w:rsidP="00AA0E91">
      <w:pPr>
        <w:autoSpaceDE w:val="0"/>
        <w:autoSpaceDN w:val="0"/>
        <w:adjustRightInd w:val="0"/>
        <w:ind w:firstLine="708"/>
        <w:jc w:val="both"/>
        <w:rPr>
          <w:sz w:val="28"/>
          <w:szCs w:val="28"/>
        </w:rPr>
      </w:pPr>
    </w:p>
    <w:p w:rsidR="00AA0E91" w:rsidRDefault="00AA0E91" w:rsidP="00AA0E91">
      <w:pPr>
        <w:autoSpaceDE w:val="0"/>
        <w:autoSpaceDN w:val="0"/>
        <w:adjustRightInd w:val="0"/>
        <w:ind w:firstLine="708"/>
        <w:jc w:val="both"/>
        <w:rPr>
          <w:sz w:val="28"/>
          <w:szCs w:val="28"/>
        </w:rPr>
      </w:pPr>
    </w:p>
    <w:p w:rsidR="00E9609A" w:rsidRPr="00E9609A" w:rsidRDefault="00E9609A" w:rsidP="00E9609A"/>
    <w:sectPr w:rsidR="00E9609A" w:rsidRPr="00E9609A" w:rsidSect="00D858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19" w:rsidRDefault="00B72F19" w:rsidP="00D85878">
      <w:r>
        <w:separator/>
      </w:r>
    </w:p>
  </w:endnote>
  <w:endnote w:type="continuationSeparator" w:id="0">
    <w:p w:rsidR="00B72F19" w:rsidRDefault="00B72F19" w:rsidP="00D8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8" w:rsidRDefault="00D8587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8" w:rsidRDefault="00D8587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8" w:rsidRDefault="00D858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19" w:rsidRDefault="00B72F19" w:rsidP="00D85878">
      <w:r>
        <w:separator/>
      </w:r>
    </w:p>
  </w:footnote>
  <w:footnote w:type="continuationSeparator" w:id="0">
    <w:p w:rsidR="00B72F19" w:rsidRDefault="00B72F19" w:rsidP="00D8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8" w:rsidRDefault="00D8587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27979"/>
      <w:docPartObj>
        <w:docPartGallery w:val="Page Numbers (Top of Page)"/>
        <w:docPartUnique/>
      </w:docPartObj>
    </w:sdtPr>
    <w:sdtContent>
      <w:bookmarkStart w:id="0" w:name="_GoBack" w:displacedByCustomXml="prev"/>
      <w:bookmarkEnd w:id="0" w:displacedByCustomXml="prev"/>
      <w:p w:rsidR="00D85878" w:rsidRDefault="00D85878">
        <w:pPr>
          <w:pStyle w:val="a9"/>
          <w:jc w:val="center"/>
        </w:pPr>
        <w:r>
          <w:fldChar w:fldCharType="begin"/>
        </w:r>
        <w:r>
          <w:instrText>PAGE   \* MERGEFORMAT</w:instrText>
        </w:r>
        <w:r>
          <w:fldChar w:fldCharType="separate"/>
        </w:r>
        <w:r>
          <w:rPr>
            <w:noProof/>
          </w:rPr>
          <w:t>3</w:t>
        </w:r>
        <w:r>
          <w:fldChar w:fldCharType="end"/>
        </w:r>
      </w:p>
    </w:sdtContent>
  </w:sdt>
  <w:p w:rsidR="00D85878" w:rsidRDefault="00D8587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8" w:rsidRDefault="00D8587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9A"/>
    <w:rsid w:val="00167A72"/>
    <w:rsid w:val="001969AC"/>
    <w:rsid w:val="00263BC2"/>
    <w:rsid w:val="002E514B"/>
    <w:rsid w:val="003A47C4"/>
    <w:rsid w:val="004D56D8"/>
    <w:rsid w:val="006018B6"/>
    <w:rsid w:val="0079223C"/>
    <w:rsid w:val="00843016"/>
    <w:rsid w:val="009F26A2"/>
    <w:rsid w:val="00AA0E91"/>
    <w:rsid w:val="00AA45EC"/>
    <w:rsid w:val="00B72F19"/>
    <w:rsid w:val="00D85878"/>
    <w:rsid w:val="00E9609A"/>
    <w:rsid w:val="00F4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9609A"/>
    <w:rPr>
      <w:sz w:val="28"/>
    </w:rPr>
  </w:style>
  <w:style w:type="character" w:customStyle="1" w:styleId="30">
    <w:name w:val="Основной текст 3 Знак"/>
    <w:basedOn w:val="a0"/>
    <w:link w:val="3"/>
    <w:rsid w:val="00E9609A"/>
    <w:rPr>
      <w:rFonts w:ascii="Times New Roman" w:eastAsia="Times New Roman" w:hAnsi="Times New Roman" w:cs="Times New Roman"/>
      <w:sz w:val="28"/>
      <w:szCs w:val="24"/>
      <w:lang w:eastAsia="ru-RU"/>
    </w:rPr>
  </w:style>
  <w:style w:type="paragraph" w:styleId="a3">
    <w:name w:val="Body Text"/>
    <w:basedOn w:val="a"/>
    <w:link w:val="a4"/>
    <w:rsid w:val="00AA45EC"/>
    <w:pPr>
      <w:spacing w:after="120"/>
    </w:pPr>
    <w:rPr>
      <w:rFonts w:eastAsia="SimSun"/>
    </w:rPr>
  </w:style>
  <w:style w:type="character" w:customStyle="1" w:styleId="a4">
    <w:name w:val="Основной текст Знак"/>
    <w:basedOn w:val="a0"/>
    <w:link w:val="a3"/>
    <w:rsid w:val="00AA45EC"/>
    <w:rPr>
      <w:rFonts w:ascii="Times New Roman" w:eastAsia="SimSun" w:hAnsi="Times New Roman" w:cs="Times New Roman"/>
      <w:sz w:val="24"/>
      <w:szCs w:val="24"/>
      <w:lang w:eastAsia="ru-RU"/>
    </w:rPr>
  </w:style>
  <w:style w:type="paragraph" w:customStyle="1" w:styleId="ConsTitle">
    <w:name w:val="ConsTitle"/>
    <w:rsid w:val="00AA45EC"/>
    <w:pPr>
      <w:widowControl w:val="0"/>
      <w:autoSpaceDE w:val="0"/>
      <w:autoSpaceDN w:val="0"/>
      <w:adjustRightInd w:val="0"/>
      <w:spacing w:after="0" w:line="240" w:lineRule="auto"/>
      <w:ind w:right="19772"/>
    </w:pPr>
    <w:rPr>
      <w:rFonts w:ascii="Arial" w:eastAsia="SimSun" w:hAnsi="Arial" w:cs="Arial"/>
      <w:b/>
      <w:bCs/>
      <w:sz w:val="20"/>
      <w:szCs w:val="20"/>
      <w:lang w:eastAsia="ru-RU"/>
    </w:rPr>
  </w:style>
  <w:style w:type="paragraph" w:styleId="a5">
    <w:name w:val="Title"/>
    <w:basedOn w:val="a"/>
    <w:link w:val="a6"/>
    <w:qFormat/>
    <w:rsid w:val="00AA45EC"/>
    <w:pPr>
      <w:jc w:val="center"/>
    </w:pPr>
    <w:rPr>
      <w:b/>
      <w:sz w:val="28"/>
      <w:szCs w:val="20"/>
    </w:rPr>
  </w:style>
  <w:style w:type="character" w:customStyle="1" w:styleId="a6">
    <w:name w:val="Название Знак"/>
    <w:basedOn w:val="a0"/>
    <w:link w:val="a5"/>
    <w:rsid w:val="00AA45EC"/>
    <w:rPr>
      <w:rFonts w:ascii="Times New Roman" w:eastAsia="Times New Roman" w:hAnsi="Times New Roman" w:cs="Times New Roman"/>
      <w:b/>
      <w:sz w:val="28"/>
      <w:szCs w:val="20"/>
      <w:lang w:eastAsia="ru-RU"/>
    </w:rPr>
  </w:style>
  <w:style w:type="paragraph" w:customStyle="1" w:styleId="2">
    <w:name w:val="Знак Знак Знак2"/>
    <w:basedOn w:val="a"/>
    <w:uiPriority w:val="99"/>
    <w:rsid w:val="00F448D2"/>
    <w:pPr>
      <w:spacing w:after="160" w:line="240" w:lineRule="exact"/>
    </w:pPr>
    <w:rPr>
      <w:rFonts w:ascii="Verdana" w:hAnsi="Verdana" w:cs="Verdana"/>
      <w:sz w:val="20"/>
      <w:szCs w:val="20"/>
      <w:lang w:val="en-US" w:eastAsia="en-US"/>
    </w:rPr>
  </w:style>
  <w:style w:type="paragraph" w:customStyle="1" w:styleId="u">
    <w:name w:val="u"/>
    <w:basedOn w:val="a"/>
    <w:rsid w:val="00F448D2"/>
    <w:pPr>
      <w:ind w:firstLine="390"/>
      <w:jc w:val="both"/>
    </w:pPr>
    <w:rPr>
      <w:rFonts w:eastAsia="SimSun"/>
      <w:color w:val="000000"/>
    </w:rPr>
  </w:style>
  <w:style w:type="paragraph" w:styleId="a7">
    <w:name w:val="Balloon Text"/>
    <w:basedOn w:val="a"/>
    <w:link w:val="a8"/>
    <w:uiPriority w:val="99"/>
    <w:semiHidden/>
    <w:unhideWhenUsed/>
    <w:rsid w:val="006018B6"/>
    <w:rPr>
      <w:rFonts w:ascii="Tahoma" w:hAnsi="Tahoma" w:cs="Tahoma"/>
      <w:sz w:val="16"/>
      <w:szCs w:val="16"/>
    </w:rPr>
  </w:style>
  <w:style w:type="character" w:customStyle="1" w:styleId="a8">
    <w:name w:val="Текст выноски Знак"/>
    <w:basedOn w:val="a0"/>
    <w:link w:val="a7"/>
    <w:uiPriority w:val="99"/>
    <w:semiHidden/>
    <w:rsid w:val="006018B6"/>
    <w:rPr>
      <w:rFonts w:ascii="Tahoma" w:eastAsia="Times New Roman" w:hAnsi="Tahoma" w:cs="Tahoma"/>
      <w:sz w:val="16"/>
      <w:szCs w:val="16"/>
      <w:lang w:eastAsia="ru-RU"/>
    </w:rPr>
  </w:style>
  <w:style w:type="paragraph" w:styleId="a9">
    <w:name w:val="header"/>
    <w:basedOn w:val="a"/>
    <w:link w:val="aa"/>
    <w:uiPriority w:val="99"/>
    <w:unhideWhenUsed/>
    <w:rsid w:val="00D85878"/>
    <w:pPr>
      <w:tabs>
        <w:tab w:val="center" w:pos="4677"/>
        <w:tab w:val="right" w:pos="9355"/>
      </w:tabs>
    </w:pPr>
  </w:style>
  <w:style w:type="character" w:customStyle="1" w:styleId="aa">
    <w:name w:val="Верхний колонтитул Знак"/>
    <w:basedOn w:val="a0"/>
    <w:link w:val="a9"/>
    <w:uiPriority w:val="99"/>
    <w:rsid w:val="00D8587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5878"/>
    <w:pPr>
      <w:tabs>
        <w:tab w:val="center" w:pos="4677"/>
        <w:tab w:val="right" w:pos="9355"/>
      </w:tabs>
    </w:pPr>
  </w:style>
  <w:style w:type="character" w:customStyle="1" w:styleId="ac">
    <w:name w:val="Нижний колонтитул Знак"/>
    <w:basedOn w:val="a0"/>
    <w:link w:val="ab"/>
    <w:uiPriority w:val="99"/>
    <w:rsid w:val="00D858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9609A"/>
    <w:rPr>
      <w:sz w:val="28"/>
    </w:rPr>
  </w:style>
  <w:style w:type="character" w:customStyle="1" w:styleId="30">
    <w:name w:val="Основной текст 3 Знак"/>
    <w:basedOn w:val="a0"/>
    <w:link w:val="3"/>
    <w:rsid w:val="00E9609A"/>
    <w:rPr>
      <w:rFonts w:ascii="Times New Roman" w:eastAsia="Times New Roman" w:hAnsi="Times New Roman" w:cs="Times New Roman"/>
      <w:sz w:val="28"/>
      <w:szCs w:val="24"/>
      <w:lang w:eastAsia="ru-RU"/>
    </w:rPr>
  </w:style>
  <w:style w:type="paragraph" w:styleId="a3">
    <w:name w:val="Body Text"/>
    <w:basedOn w:val="a"/>
    <w:link w:val="a4"/>
    <w:rsid w:val="00AA45EC"/>
    <w:pPr>
      <w:spacing w:after="120"/>
    </w:pPr>
    <w:rPr>
      <w:rFonts w:eastAsia="SimSun"/>
    </w:rPr>
  </w:style>
  <w:style w:type="character" w:customStyle="1" w:styleId="a4">
    <w:name w:val="Основной текст Знак"/>
    <w:basedOn w:val="a0"/>
    <w:link w:val="a3"/>
    <w:rsid w:val="00AA45EC"/>
    <w:rPr>
      <w:rFonts w:ascii="Times New Roman" w:eastAsia="SimSun" w:hAnsi="Times New Roman" w:cs="Times New Roman"/>
      <w:sz w:val="24"/>
      <w:szCs w:val="24"/>
      <w:lang w:eastAsia="ru-RU"/>
    </w:rPr>
  </w:style>
  <w:style w:type="paragraph" w:customStyle="1" w:styleId="ConsTitle">
    <w:name w:val="ConsTitle"/>
    <w:rsid w:val="00AA45EC"/>
    <w:pPr>
      <w:widowControl w:val="0"/>
      <w:autoSpaceDE w:val="0"/>
      <w:autoSpaceDN w:val="0"/>
      <w:adjustRightInd w:val="0"/>
      <w:spacing w:after="0" w:line="240" w:lineRule="auto"/>
      <w:ind w:right="19772"/>
    </w:pPr>
    <w:rPr>
      <w:rFonts w:ascii="Arial" w:eastAsia="SimSun" w:hAnsi="Arial" w:cs="Arial"/>
      <w:b/>
      <w:bCs/>
      <w:sz w:val="20"/>
      <w:szCs w:val="20"/>
      <w:lang w:eastAsia="ru-RU"/>
    </w:rPr>
  </w:style>
  <w:style w:type="paragraph" w:styleId="a5">
    <w:name w:val="Title"/>
    <w:basedOn w:val="a"/>
    <w:link w:val="a6"/>
    <w:qFormat/>
    <w:rsid w:val="00AA45EC"/>
    <w:pPr>
      <w:jc w:val="center"/>
    </w:pPr>
    <w:rPr>
      <w:b/>
      <w:sz w:val="28"/>
      <w:szCs w:val="20"/>
    </w:rPr>
  </w:style>
  <w:style w:type="character" w:customStyle="1" w:styleId="a6">
    <w:name w:val="Название Знак"/>
    <w:basedOn w:val="a0"/>
    <w:link w:val="a5"/>
    <w:rsid w:val="00AA45EC"/>
    <w:rPr>
      <w:rFonts w:ascii="Times New Roman" w:eastAsia="Times New Roman" w:hAnsi="Times New Roman" w:cs="Times New Roman"/>
      <w:b/>
      <w:sz w:val="28"/>
      <w:szCs w:val="20"/>
      <w:lang w:eastAsia="ru-RU"/>
    </w:rPr>
  </w:style>
  <w:style w:type="paragraph" w:customStyle="1" w:styleId="2">
    <w:name w:val="Знак Знак Знак2"/>
    <w:basedOn w:val="a"/>
    <w:uiPriority w:val="99"/>
    <w:rsid w:val="00F448D2"/>
    <w:pPr>
      <w:spacing w:after="160" w:line="240" w:lineRule="exact"/>
    </w:pPr>
    <w:rPr>
      <w:rFonts w:ascii="Verdana" w:hAnsi="Verdana" w:cs="Verdana"/>
      <w:sz w:val="20"/>
      <w:szCs w:val="20"/>
      <w:lang w:val="en-US" w:eastAsia="en-US"/>
    </w:rPr>
  </w:style>
  <w:style w:type="paragraph" w:customStyle="1" w:styleId="u">
    <w:name w:val="u"/>
    <w:basedOn w:val="a"/>
    <w:rsid w:val="00F448D2"/>
    <w:pPr>
      <w:ind w:firstLine="390"/>
      <w:jc w:val="both"/>
    </w:pPr>
    <w:rPr>
      <w:rFonts w:eastAsia="SimSun"/>
      <w:color w:val="000000"/>
    </w:rPr>
  </w:style>
  <w:style w:type="paragraph" w:styleId="a7">
    <w:name w:val="Balloon Text"/>
    <w:basedOn w:val="a"/>
    <w:link w:val="a8"/>
    <w:uiPriority w:val="99"/>
    <w:semiHidden/>
    <w:unhideWhenUsed/>
    <w:rsid w:val="006018B6"/>
    <w:rPr>
      <w:rFonts w:ascii="Tahoma" w:hAnsi="Tahoma" w:cs="Tahoma"/>
      <w:sz w:val="16"/>
      <w:szCs w:val="16"/>
    </w:rPr>
  </w:style>
  <w:style w:type="character" w:customStyle="1" w:styleId="a8">
    <w:name w:val="Текст выноски Знак"/>
    <w:basedOn w:val="a0"/>
    <w:link w:val="a7"/>
    <w:uiPriority w:val="99"/>
    <w:semiHidden/>
    <w:rsid w:val="006018B6"/>
    <w:rPr>
      <w:rFonts w:ascii="Tahoma" w:eastAsia="Times New Roman" w:hAnsi="Tahoma" w:cs="Tahoma"/>
      <w:sz w:val="16"/>
      <w:szCs w:val="16"/>
      <w:lang w:eastAsia="ru-RU"/>
    </w:rPr>
  </w:style>
  <w:style w:type="paragraph" w:styleId="a9">
    <w:name w:val="header"/>
    <w:basedOn w:val="a"/>
    <w:link w:val="aa"/>
    <w:uiPriority w:val="99"/>
    <w:unhideWhenUsed/>
    <w:rsid w:val="00D85878"/>
    <w:pPr>
      <w:tabs>
        <w:tab w:val="center" w:pos="4677"/>
        <w:tab w:val="right" w:pos="9355"/>
      </w:tabs>
    </w:pPr>
  </w:style>
  <w:style w:type="character" w:customStyle="1" w:styleId="aa">
    <w:name w:val="Верхний колонтитул Знак"/>
    <w:basedOn w:val="a0"/>
    <w:link w:val="a9"/>
    <w:uiPriority w:val="99"/>
    <w:rsid w:val="00D8587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5878"/>
    <w:pPr>
      <w:tabs>
        <w:tab w:val="center" w:pos="4677"/>
        <w:tab w:val="right" w:pos="9355"/>
      </w:tabs>
    </w:pPr>
  </w:style>
  <w:style w:type="character" w:customStyle="1" w:styleId="ac">
    <w:name w:val="Нижний колонтитул Знак"/>
    <w:basedOn w:val="a0"/>
    <w:link w:val="ab"/>
    <w:uiPriority w:val="99"/>
    <w:rsid w:val="00D858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594"/>
          <c:y val="0.22440944881890007"/>
          <c:w val="0.59962049335863965"/>
          <c:h val="0.49212598425197185"/>
        </c:manualLayout>
      </c:layout>
      <c:pie3DChart>
        <c:varyColors val="1"/>
        <c:ser>
          <c:idx val="0"/>
          <c:order val="0"/>
          <c:tx>
            <c:strRef>
              <c:f>Sheet1!$A$2</c:f>
              <c:strCache>
                <c:ptCount val="1"/>
              </c:strCache>
            </c:strRef>
          </c:tx>
          <c:spPr>
            <a:ln w="12745">
              <a:solidFill>
                <a:srgbClr val="000000"/>
              </a:solidFill>
              <a:prstDash val="solid"/>
            </a:ln>
          </c:spPr>
          <c:explosion val="25"/>
          <c:dPt>
            <c:idx val="0"/>
            <c:bubble3D val="0"/>
            <c:spPr>
              <a:pattFill prst="trellis">
                <a:fgClr>
                  <a:srgbClr val="0000FF"/>
                </a:fgClr>
                <a:bgClr>
                  <a:srgbClr val="FFFFFF"/>
                </a:bgClr>
              </a:pattFill>
              <a:ln w="12745">
                <a:solidFill>
                  <a:srgbClr val="000000"/>
                </a:solidFill>
                <a:prstDash val="solid"/>
              </a:ln>
            </c:spPr>
          </c:dPt>
          <c:dPt>
            <c:idx val="1"/>
            <c:bubble3D val="0"/>
            <c:spPr>
              <a:pattFill prst="trellis">
                <a:fgClr>
                  <a:srgbClr val="FF6600"/>
                </a:fgClr>
                <a:bgClr>
                  <a:srgbClr val="FFFFFF"/>
                </a:bgClr>
              </a:pattFill>
              <a:ln w="12745">
                <a:solidFill>
                  <a:srgbClr val="000000"/>
                </a:solidFill>
                <a:prstDash val="solid"/>
              </a:ln>
            </c:spPr>
          </c:dPt>
          <c:dPt>
            <c:idx val="2"/>
            <c:bubble3D val="0"/>
            <c:spPr>
              <a:pattFill prst="trellis">
                <a:fgClr>
                  <a:srgbClr val="00FF00"/>
                </a:fgClr>
                <a:bgClr>
                  <a:srgbClr val="FFFFFF"/>
                </a:bgClr>
              </a:pattFill>
              <a:ln w="12745">
                <a:solidFill>
                  <a:srgbClr val="000000"/>
                </a:solidFill>
                <a:prstDash val="solid"/>
              </a:ln>
            </c:spPr>
          </c:dPt>
          <c:dPt>
            <c:idx val="3"/>
            <c:bubble3D val="0"/>
            <c:spPr>
              <a:pattFill prst="trellis">
                <a:fgClr>
                  <a:srgbClr val="FF00FF"/>
                </a:fgClr>
                <a:bgClr>
                  <a:srgbClr val="FFFFFF"/>
                </a:bgClr>
              </a:pattFill>
              <a:ln w="12745">
                <a:solidFill>
                  <a:srgbClr val="000000"/>
                </a:solidFill>
                <a:prstDash val="solid"/>
              </a:ln>
            </c:spPr>
          </c:dPt>
          <c:dPt>
            <c:idx val="4"/>
            <c:bubble3D val="0"/>
            <c:spPr>
              <a:pattFill prst="trellis">
                <a:fgClr>
                  <a:srgbClr val="800080"/>
                </a:fgClr>
                <a:bgClr>
                  <a:srgbClr val="FFFFFF"/>
                </a:bgClr>
              </a:pattFill>
              <a:ln w="12745">
                <a:solidFill>
                  <a:srgbClr val="000000"/>
                </a:solidFill>
                <a:prstDash val="solid"/>
              </a:ln>
            </c:spPr>
          </c:dPt>
          <c:dLbls>
            <c:dLbl>
              <c:idx val="0"/>
              <c:tx>
                <c:rich>
                  <a:bodyPr/>
                  <a:lstStyle/>
                  <a:p>
                    <a:pPr>
                      <a:defRPr sz="803"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90">
                  <a:noFill/>
                </a:ln>
              </c:spPr>
              <c:dLblPos val="bestFit"/>
              <c:showLegendKey val="0"/>
              <c:showVal val="0"/>
              <c:showCatName val="0"/>
              <c:showSerName val="0"/>
              <c:showPercent val="0"/>
              <c:showBubbleSize val="0"/>
            </c:dLbl>
            <c:dLbl>
              <c:idx val="1"/>
              <c:layout>
                <c:manualLayout>
                  <c:x val="0.13219717979427645"/>
                  <c:y val="8.202033591567387E-2"/>
                </c:manualLayout>
              </c:layout>
              <c:tx>
                <c:rich>
                  <a:bodyPr/>
                  <a:lstStyle/>
                  <a:p>
                    <a:pPr>
                      <a:defRPr sz="803"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90">
                  <a:noFill/>
                </a:ln>
              </c:spPr>
              <c:dLblPos val="bestFit"/>
              <c:showLegendKey val="0"/>
              <c:showVal val="0"/>
              <c:showCatName val="0"/>
              <c:showSerName val="0"/>
              <c:showPercent val="0"/>
              <c:showBubbleSize val="0"/>
            </c:dLbl>
            <c:dLbl>
              <c:idx val="2"/>
              <c:layout>
                <c:manualLayout>
                  <c:x val="-1.7481843283357997E-2"/>
                  <c:y val="0.32049545974091992"/>
                </c:manualLayout>
              </c:layout>
              <c:tx>
                <c:rich>
                  <a:bodyPr/>
                  <a:lstStyle/>
                  <a:p>
                    <a:pPr>
                      <a:defRPr sz="803" b="1" i="0" u="none" strike="noStrike" baseline="0">
                        <a:solidFill>
                          <a:srgbClr val="000000"/>
                        </a:solidFill>
                        <a:latin typeface="Times New Roman"/>
                        <a:ea typeface="Times New Roman"/>
                        <a:cs typeface="Times New Roman"/>
                      </a:defRPr>
                    </a:pPr>
                    <a:r>
                      <a:rPr lang="ru-RU"/>
                      <a:t>Акцизы;
 1042 млн. руб.; 6,2%</a:t>
                    </a:r>
                  </a:p>
                </c:rich>
              </c:tx>
              <c:spPr>
                <a:noFill/>
                <a:ln w="25490">
                  <a:noFill/>
                </a:ln>
              </c:spPr>
              <c:dLblPos val="bestFit"/>
              <c:showLegendKey val="0"/>
              <c:showVal val="0"/>
              <c:showCatName val="0"/>
              <c:showSerName val="0"/>
              <c:showPercent val="0"/>
              <c:showBubbleSize val="0"/>
            </c:dLbl>
            <c:dLbl>
              <c:idx val="3"/>
              <c:tx>
                <c:rich>
                  <a:bodyPr/>
                  <a:lstStyle/>
                  <a:p>
                    <a:pPr>
                      <a:defRPr sz="803"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90">
                  <a:noFill/>
                </a:ln>
              </c:spPr>
              <c:dLblPos val="bestFit"/>
              <c:showLegendKey val="0"/>
              <c:showVal val="0"/>
              <c:showCatName val="0"/>
              <c:showSerName val="0"/>
              <c:showPercent val="0"/>
              <c:showBubbleSize val="0"/>
            </c:dLbl>
            <c:dLbl>
              <c:idx val="4"/>
              <c:tx>
                <c:rich>
                  <a:bodyPr/>
                  <a:lstStyle/>
                  <a:p>
                    <a:pPr>
                      <a:defRPr sz="803"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90">
                  <a:noFill/>
                </a:ln>
              </c:spPr>
              <c:dLblPos val="bestFit"/>
              <c:showLegendKey val="0"/>
              <c:showVal val="0"/>
              <c:showCatName val="0"/>
              <c:showSerName val="0"/>
              <c:showPercent val="0"/>
              <c:showBubbleSize val="0"/>
            </c:dLbl>
            <c:dLbl>
              <c:idx val="5"/>
              <c:layout>
                <c:manualLayout>
                  <c:xMode val="edge"/>
                  <c:yMode val="edge"/>
                  <c:x val="0.47438330170778376"/>
                  <c:y val="0.1299212598425197"/>
                </c:manualLayout>
              </c:layout>
              <c:tx>
                <c:rich>
                  <a:bodyPr/>
                  <a:lstStyle/>
                  <a:p>
                    <a:pPr>
                      <a:defRPr sz="401" b="1" i="0" u="none" strike="noStrike" baseline="0">
                        <a:solidFill>
                          <a:srgbClr val="000000"/>
                        </a:solidFill>
                        <a:latin typeface="Times New Roman"/>
                        <a:ea typeface="Times New Roman"/>
                        <a:cs typeface="Times New Roman"/>
                      </a:defRPr>
                    </a:pPr>
                    <a:r>
                      <a:t>Прочие налоговые доходы; 
1164; 7%</a:t>
                    </a:r>
                  </a:p>
                </c:rich>
              </c:tx>
              <c:spPr>
                <a:noFill/>
                <a:ln w="25490">
                  <a:noFill/>
                </a:ln>
              </c:spPr>
              <c:dLblPos val="bestFit"/>
              <c:showLegendKey val="0"/>
              <c:showVal val="0"/>
              <c:showCatName val="0"/>
              <c:showSerName val="0"/>
              <c:showPercent val="0"/>
              <c:showBubbleSize val="0"/>
            </c:dLbl>
            <c:dLbl>
              <c:idx val="6"/>
              <c:layout>
                <c:manualLayout>
                  <c:xMode val="edge"/>
                  <c:yMode val="edge"/>
                  <c:x val="0.60910815939278962"/>
                  <c:y val="2.7559055118110465E-2"/>
                </c:manualLayout>
              </c:layout>
              <c:numFmt formatCode="0%" sourceLinked="0"/>
              <c:spPr>
                <a:noFill/>
                <a:ln w="25490">
                  <a:noFill/>
                </a:ln>
              </c:spPr>
              <c:txPr>
                <a:bodyPr/>
                <a:lstStyle/>
                <a:p>
                  <a:pPr>
                    <a:defRPr sz="401"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90">
                <a:noFill/>
              </a:ln>
            </c:spPr>
            <c:txPr>
              <a:bodyPr/>
              <a:lstStyle/>
              <a:p>
                <a:pPr>
                  <a:defRPr sz="801"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1"/>
          <c:showCatName val="1"/>
          <c:showSerName val="0"/>
          <c:showPercent val="1"/>
          <c:showBubbleSize val="0"/>
          <c:showLeaderLines val="1"/>
        </c:dLbls>
      </c:pie3DChart>
      <c:spPr>
        <a:noFill/>
        <a:ln w="25440">
          <a:noFill/>
        </a:ln>
      </c:spPr>
    </c:plotArea>
    <c:plotVisOnly val="1"/>
    <c:dispBlanksAs val="zero"/>
    <c:showDLblsOverMax val="0"/>
  </c:chart>
  <c:spPr>
    <a:solidFill>
      <a:srgbClr val="FFFFFF"/>
    </a:solidFill>
    <a:ln>
      <a:noFill/>
    </a:ln>
  </c:spPr>
  <c:txPr>
    <a:bodyPr/>
    <a:lstStyle/>
    <a:p>
      <a:pPr>
        <a:defRPr sz="977"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283</TotalTime>
  <Pages>1</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Домрачева Оксана Ильинична</dc:creator>
  <cp:lastModifiedBy>Домрачева Оксана Ильинична</cp:lastModifiedBy>
  <cp:revision>7</cp:revision>
  <cp:lastPrinted>2016-04-04T05:07:00Z</cp:lastPrinted>
  <dcterms:created xsi:type="dcterms:W3CDTF">2016-03-30T01:02:00Z</dcterms:created>
  <dcterms:modified xsi:type="dcterms:W3CDTF">2016-04-04T05:53:00Z</dcterms:modified>
</cp:coreProperties>
</file>